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74BB5" w14:textId="77777777" w:rsidR="00CB00AF" w:rsidRPr="00F740A9" w:rsidRDefault="00CB00AF" w:rsidP="00CB00AF">
      <w:pPr>
        <w:spacing w:line="360" w:lineRule="auto"/>
        <w:jc w:val="center"/>
        <w:rPr>
          <w:rFonts w:ascii="Times New Roman" w:hAnsi="Times New Roman" w:cs="Times New Roman"/>
          <w:sz w:val="24"/>
          <w:szCs w:val="24"/>
        </w:rPr>
      </w:pPr>
      <w:r w:rsidRPr="00F740A9">
        <w:rPr>
          <w:rFonts w:ascii="Times New Roman" w:hAnsi="Times New Roman" w:cs="Times New Roman"/>
          <w:b/>
          <w:bCs/>
          <w:sz w:val="24"/>
          <w:szCs w:val="24"/>
        </w:rPr>
        <w:t>ГОДИШЕН ОТЧЕТ НА ИНСТИТУТА ЗА ДЪРЖАВАТА И ПРАВОТО КЪМ БЪЛГАРСКАТА АКАДЕМИЯ НА НАУКИТЕ</w:t>
      </w:r>
    </w:p>
    <w:p w14:paraId="7570325D" w14:textId="095D8A7F" w:rsidR="00CB00AF" w:rsidRPr="00F740A9" w:rsidRDefault="00CB00AF" w:rsidP="00CB00AF">
      <w:pPr>
        <w:spacing w:line="360" w:lineRule="auto"/>
        <w:jc w:val="center"/>
        <w:rPr>
          <w:rFonts w:ascii="Times New Roman" w:hAnsi="Times New Roman" w:cs="Times New Roman"/>
          <w:sz w:val="24"/>
          <w:szCs w:val="24"/>
        </w:rPr>
      </w:pPr>
      <w:r w:rsidRPr="00F740A9">
        <w:rPr>
          <w:rFonts w:ascii="Times New Roman" w:hAnsi="Times New Roman" w:cs="Times New Roman"/>
          <w:b/>
          <w:bCs/>
          <w:sz w:val="24"/>
          <w:szCs w:val="24"/>
        </w:rPr>
        <w:t>ЗА 202</w:t>
      </w:r>
      <w:r w:rsidR="0027366B" w:rsidRPr="00F740A9">
        <w:rPr>
          <w:rFonts w:ascii="Times New Roman" w:hAnsi="Times New Roman" w:cs="Times New Roman"/>
          <w:b/>
          <w:bCs/>
          <w:sz w:val="24"/>
          <w:szCs w:val="24"/>
        </w:rPr>
        <w:t>4</w:t>
      </w:r>
      <w:r w:rsidRPr="00F740A9">
        <w:rPr>
          <w:rFonts w:ascii="Times New Roman" w:hAnsi="Times New Roman" w:cs="Times New Roman"/>
          <w:b/>
          <w:bCs/>
          <w:sz w:val="24"/>
          <w:szCs w:val="24"/>
        </w:rPr>
        <w:t xml:space="preserve"> Г.</w:t>
      </w:r>
    </w:p>
    <w:p w14:paraId="6C48FFA6" w14:textId="77777777" w:rsidR="00CB00AF" w:rsidRPr="00F740A9" w:rsidRDefault="00CB00AF" w:rsidP="00CB00AF">
      <w:pPr>
        <w:spacing w:line="360" w:lineRule="auto"/>
        <w:rPr>
          <w:rFonts w:ascii="Times New Roman" w:hAnsi="Times New Roman" w:cs="Times New Roman"/>
          <w:sz w:val="24"/>
          <w:szCs w:val="24"/>
        </w:rPr>
      </w:pPr>
    </w:p>
    <w:p w14:paraId="47846E14" w14:textId="1530CEBD" w:rsidR="00CB00AF" w:rsidRPr="00F740A9" w:rsidRDefault="00CB00AF" w:rsidP="007245F1">
      <w:pPr>
        <w:spacing w:after="60" w:line="259" w:lineRule="auto"/>
        <w:rPr>
          <w:rFonts w:ascii="Times New Roman" w:hAnsi="Times New Roman" w:cs="Times New Roman"/>
          <w:i/>
          <w:sz w:val="24"/>
          <w:szCs w:val="24"/>
        </w:rPr>
      </w:pPr>
      <w:r w:rsidRPr="00F740A9">
        <w:rPr>
          <w:rFonts w:ascii="Times New Roman" w:hAnsi="Times New Roman" w:cs="Times New Roman"/>
          <w:i/>
          <w:sz w:val="24"/>
          <w:szCs w:val="24"/>
        </w:rPr>
        <w:t>Съгласно писмо 72-00-</w:t>
      </w:r>
      <w:r w:rsidR="00A43832" w:rsidRPr="00F740A9">
        <w:rPr>
          <w:rFonts w:ascii="Times New Roman" w:hAnsi="Times New Roman" w:cs="Times New Roman"/>
          <w:i/>
          <w:sz w:val="24"/>
          <w:szCs w:val="24"/>
        </w:rPr>
        <w:t>104</w:t>
      </w:r>
      <w:r w:rsidRPr="00F740A9">
        <w:rPr>
          <w:rFonts w:ascii="Times New Roman" w:hAnsi="Times New Roman" w:cs="Times New Roman"/>
          <w:i/>
          <w:sz w:val="24"/>
          <w:szCs w:val="24"/>
        </w:rPr>
        <w:t>/</w:t>
      </w:r>
      <w:r w:rsidR="00A43832" w:rsidRPr="00F740A9">
        <w:rPr>
          <w:rFonts w:ascii="Times New Roman" w:hAnsi="Times New Roman" w:cs="Times New Roman"/>
          <w:i/>
          <w:sz w:val="24"/>
          <w:szCs w:val="24"/>
        </w:rPr>
        <w:t>20</w:t>
      </w:r>
      <w:r w:rsidRPr="00F740A9">
        <w:rPr>
          <w:rFonts w:ascii="Times New Roman" w:hAnsi="Times New Roman" w:cs="Times New Roman"/>
          <w:i/>
          <w:sz w:val="24"/>
          <w:szCs w:val="24"/>
        </w:rPr>
        <w:t>.11.</w:t>
      </w:r>
      <w:r w:rsidR="00E92C7C" w:rsidRPr="00F740A9">
        <w:rPr>
          <w:rFonts w:ascii="Times New Roman" w:hAnsi="Times New Roman" w:cs="Times New Roman"/>
          <w:i/>
          <w:sz w:val="24"/>
          <w:szCs w:val="24"/>
        </w:rPr>
        <w:t>2024</w:t>
      </w:r>
      <w:r w:rsidRPr="00F740A9">
        <w:rPr>
          <w:rFonts w:ascii="Times New Roman" w:hAnsi="Times New Roman" w:cs="Times New Roman"/>
          <w:i/>
          <w:sz w:val="24"/>
          <w:szCs w:val="24"/>
        </w:rPr>
        <w:t xml:space="preserve"> г.</w:t>
      </w:r>
    </w:p>
    <w:p w14:paraId="3E7FC8F6" w14:textId="77777777" w:rsidR="00CB00AF" w:rsidRPr="00F740A9" w:rsidRDefault="00CB00AF" w:rsidP="007245F1">
      <w:pPr>
        <w:spacing w:after="60" w:line="259" w:lineRule="auto"/>
        <w:rPr>
          <w:rFonts w:ascii="Times New Roman" w:hAnsi="Times New Roman" w:cs="Times New Roman"/>
          <w:sz w:val="24"/>
          <w:szCs w:val="24"/>
        </w:rPr>
      </w:pPr>
    </w:p>
    <w:p w14:paraId="474D5B16" w14:textId="77777777" w:rsidR="00CB00AF" w:rsidRPr="00F740A9" w:rsidRDefault="00CB00AF" w:rsidP="007245F1">
      <w:pPr>
        <w:spacing w:after="60" w:line="259" w:lineRule="auto"/>
        <w:rPr>
          <w:rFonts w:ascii="Times New Roman" w:hAnsi="Times New Roman" w:cs="Times New Roman"/>
          <w:sz w:val="24"/>
          <w:szCs w:val="24"/>
        </w:rPr>
      </w:pPr>
      <w:r w:rsidRPr="00F740A9">
        <w:rPr>
          <w:rFonts w:ascii="Times New Roman" w:hAnsi="Times New Roman" w:cs="Times New Roman"/>
          <w:b/>
          <w:sz w:val="24"/>
          <w:szCs w:val="24"/>
        </w:rPr>
        <w:t>1. ПРОБЛЕМАТИКА НА ЗВЕНОТО</w:t>
      </w:r>
    </w:p>
    <w:p w14:paraId="7DAC2D09" w14:textId="77777777" w:rsidR="00CB00AF" w:rsidRPr="00F740A9" w:rsidRDefault="00CB00AF" w:rsidP="007245F1">
      <w:pPr>
        <w:pStyle w:val="ListParagraph"/>
        <w:numPr>
          <w:ilvl w:val="1"/>
          <w:numId w:val="8"/>
        </w:numPr>
        <w:spacing w:after="60" w:line="259" w:lineRule="auto"/>
        <w:jc w:val="both"/>
        <w:rPr>
          <w:rFonts w:ascii="Times New Roman" w:hAnsi="Times New Roman" w:cs="Times New Roman"/>
          <w:sz w:val="24"/>
          <w:szCs w:val="24"/>
        </w:rPr>
      </w:pPr>
      <w:r w:rsidRPr="00F740A9">
        <w:rPr>
          <w:rFonts w:ascii="Times New Roman" w:hAnsi="Times New Roman" w:cs="Times New Roman"/>
          <w:b/>
          <w:sz w:val="24"/>
          <w:szCs w:val="24"/>
        </w:rPr>
        <w:t>Изпълнение на целите, оценка и анализ на постигнатите резултати</w:t>
      </w:r>
    </w:p>
    <w:p w14:paraId="5148AE80" w14:textId="77777777" w:rsidR="00CB00AF" w:rsidRPr="00F740A9" w:rsidRDefault="00CB00AF" w:rsidP="007245F1">
      <w:pPr>
        <w:spacing w:after="60" w:line="259" w:lineRule="auto"/>
        <w:ind w:firstLine="709"/>
        <w:jc w:val="both"/>
        <w:rPr>
          <w:rFonts w:ascii="Times New Roman" w:hAnsi="Times New Roman" w:cs="Times New Roman"/>
          <w:sz w:val="24"/>
          <w:szCs w:val="24"/>
        </w:rPr>
      </w:pPr>
      <w:r w:rsidRPr="00F740A9">
        <w:rPr>
          <w:rFonts w:ascii="Times New Roman" w:eastAsia="Times New Roman" w:hAnsi="Times New Roman" w:cs="Times New Roman"/>
          <w:b/>
          <w:sz w:val="24"/>
          <w:szCs w:val="24"/>
        </w:rPr>
        <w:t xml:space="preserve">Преглед на изпълнението на целите (стратегически и оперативни), </w:t>
      </w:r>
      <w:r w:rsidRPr="00F740A9">
        <w:rPr>
          <w:rFonts w:ascii="Times New Roman" w:eastAsia="Times New Roman" w:hAnsi="Times New Roman" w:cs="Times New Roman"/>
          <w:b/>
          <w:sz w:val="24"/>
          <w:szCs w:val="24"/>
          <w:u w:val="single"/>
        </w:rPr>
        <w:t>оценка и анализ на постигнатите резултати</w:t>
      </w:r>
      <w:r w:rsidRPr="00F740A9">
        <w:rPr>
          <w:rFonts w:ascii="Times New Roman" w:eastAsia="Times New Roman" w:hAnsi="Times New Roman" w:cs="Times New Roman"/>
          <w:b/>
          <w:sz w:val="24"/>
          <w:szCs w:val="24"/>
        </w:rPr>
        <w:t xml:space="preserve"> и на перспективите на Института за държавата и правото (ИДП) в съответствие с неговата мисия и приоритети, съобразени с утвърдените научни тематики.</w:t>
      </w:r>
    </w:p>
    <w:p w14:paraId="6C5B44A1" w14:textId="77777777" w:rsidR="00CB00AF" w:rsidRPr="00F740A9" w:rsidRDefault="00CB00AF" w:rsidP="007245F1">
      <w:pPr>
        <w:spacing w:after="60" w:line="259" w:lineRule="auto"/>
        <w:ind w:firstLine="709"/>
        <w:jc w:val="both"/>
        <w:rPr>
          <w:rFonts w:ascii="Times New Roman" w:hAnsi="Times New Roman" w:cs="Times New Roman"/>
          <w:sz w:val="24"/>
          <w:szCs w:val="24"/>
        </w:rPr>
      </w:pPr>
      <w:r w:rsidRPr="00F740A9">
        <w:rPr>
          <w:rFonts w:ascii="Times New Roman" w:eastAsia="Times New Roman" w:hAnsi="Times New Roman" w:cs="Times New Roman"/>
          <w:sz w:val="24"/>
          <w:szCs w:val="24"/>
        </w:rPr>
        <w:t>От основаването на ИДП мисията на института е свързана с усъвършенстването на националното законодателство, подпомагане дейността на правоприлагащите и правозащитните органи, предоставяне на подходяща база от изследвания и експертни знания, които да се ползват в обучението на бъдещите юристи, както и с повишаване на правната култура на гражданите.</w:t>
      </w:r>
    </w:p>
    <w:p w14:paraId="0464D66B" w14:textId="2322DBD9" w:rsidR="00CB00AF" w:rsidRPr="00F740A9" w:rsidRDefault="00CB00AF" w:rsidP="007245F1">
      <w:pPr>
        <w:spacing w:after="60" w:line="259" w:lineRule="auto"/>
        <w:ind w:firstLine="709"/>
        <w:jc w:val="both"/>
        <w:rPr>
          <w:rFonts w:ascii="Times New Roman" w:hAnsi="Times New Roman" w:cs="Times New Roman"/>
          <w:sz w:val="24"/>
          <w:szCs w:val="24"/>
        </w:rPr>
      </w:pPr>
      <w:r w:rsidRPr="00F740A9">
        <w:rPr>
          <w:rFonts w:ascii="Times New Roman" w:eastAsia="Times New Roman" w:hAnsi="Times New Roman" w:cs="Times New Roman"/>
          <w:sz w:val="24"/>
          <w:szCs w:val="24"/>
        </w:rPr>
        <w:t xml:space="preserve">През </w:t>
      </w:r>
      <w:r w:rsidR="00E92C7C" w:rsidRPr="00F740A9">
        <w:rPr>
          <w:rFonts w:ascii="Times New Roman" w:eastAsia="Times New Roman" w:hAnsi="Times New Roman" w:cs="Times New Roman"/>
          <w:sz w:val="24"/>
          <w:szCs w:val="24"/>
        </w:rPr>
        <w:t>2024</w:t>
      </w:r>
      <w:r w:rsidRPr="00F740A9">
        <w:rPr>
          <w:rFonts w:ascii="Times New Roman" w:eastAsia="Times New Roman" w:hAnsi="Times New Roman" w:cs="Times New Roman"/>
          <w:sz w:val="24"/>
          <w:szCs w:val="24"/>
        </w:rPr>
        <w:t xml:space="preserve"> г. дейността на ИДП се осъществи съответно в четирите му основни настоящи приоритета:</w:t>
      </w:r>
    </w:p>
    <w:p w14:paraId="2B827926" w14:textId="77777777"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sz w:val="24"/>
          <w:szCs w:val="24"/>
        </w:rPr>
        <w:t>1) подпомагане на законотворческата функция на държавата, на правоприлагането, дейността на правораздавателните и административните органи;</w:t>
      </w:r>
    </w:p>
    <w:p w14:paraId="476E7C13" w14:textId="77777777"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sz w:val="24"/>
          <w:szCs w:val="24"/>
        </w:rPr>
        <w:t>2) изследвания в областта на хармонизирането на българското законодателство с правото на ЕС, в международното публично, частно право и международните отношения;</w:t>
      </w:r>
    </w:p>
    <w:p w14:paraId="749AB380" w14:textId="77777777"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sz w:val="24"/>
          <w:szCs w:val="24"/>
        </w:rPr>
        <w:t>3) изследвания, посветени на фундаментални и практически проблеми на правната система.</w:t>
      </w:r>
    </w:p>
    <w:p w14:paraId="6DE52417" w14:textId="77777777"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sz w:val="24"/>
          <w:szCs w:val="24"/>
        </w:rPr>
        <w:t>4) работа за повишаване на правното съзнание и правна култура на българските граждани.</w:t>
      </w:r>
    </w:p>
    <w:p w14:paraId="0AA68A75" w14:textId="77777777" w:rsidR="00CB00AF" w:rsidRPr="00F740A9" w:rsidRDefault="00CB00AF" w:rsidP="007245F1">
      <w:pPr>
        <w:spacing w:after="60" w:line="259" w:lineRule="auto"/>
        <w:ind w:firstLine="708"/>
        <w:jc w:val="both"/>
        <w:rPr>
          <w:rFonts w:ascii="Times New Roman" w:hAnsi="Times New Roman" w:cs="Times New Roman"/>
          <w:sz w:val="24"/>
          <w:szCs w:val="24"/>
        </w:rPr>
      </w:pPr>
      <w:r w:rsidRPr="00F740A9">
        <w:rPr>
          <w:rFonts w:ascii="Times New Roman" w:eastAsia="Times New Roman" w:hAnsi="Times New Roman" w:cs="Times New Roman"/>
          <w:sz w:val="24"/>
          <w:szCs w:val="24"/>
        </w:rPr>
        <w:t>Резултатите от дейността на ИДП бяха представени по подобаващ и адекватен начин в реномирани издания, престижни научни конференции и др. изяви.</w:t>
      </w:r>
    </w:p>
    <w:p w14:paraId="321A66F9" w14:textId="77777777" w:rsidR="00CB00AF" w:rsidRPr="00F740A9" w:rsidRDefault="00CB00AF"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Работата по тези направления се осъществи в колективни и самостоятелни проекти. Тази дейност е разгледана детайлно в съответните части на отчета относно постиженията на отделните учени.</w:t>
      </w:r>
    </w:p>
    <w:p w14:paraId="39ED2856" w14:textId="146DAE9D" w:rsidR="00CB00AF" w:rsidRPr="00F740A9" w:rsidRDefault="001F7CFA" w:rsidP="007245F1">
      <w:pPr>
        <w:spacing w:after="60" w:line="259" w:lineRule="auto"/>
        <w:ind w:firstLine="708"/>
        <w:jc w:val="both"/>
        <w:rPr>
          <w:rFonts w:ascii="Times New Roman" w:eastAsia="Times New Roman" w:hAnsi="Times New Roman" w:cs="Times New Roman"/>
          <w:color w:val="FF0000"/>
          <w:sz w:val="24"/>
          <w:szCs w:val="24"/>
        </w:rPr>
      </w:pPr>
      <w:r w:rsidRPr="00F740A9">
        <w:rPr>
          <w:rFonts w:ascii="Times New Roman" w:eastAsia="Times New Roman" w:hAnsi="Times New Roman" w:cs="Times New Roman"/>
          <w:sz w:val="24"/>
          <w:szCs w:val="24"/>
        </w:rPr>
        <w:t xml:space="preserve">През </w:t>
      </w:r>
      <w:r w:rsidR="00E92C7C" w:rsidRPr="00F740A9">
        <w:rPr>
          <w:rFonts w:ascii="Times New Roman" w:eastAsia="Times New Roman" w:hAnsi="Times New Roman" w:cs="Times New Roman"/>
          <w:sz w:val="24"/>
          <w:szCs w:val="24"/>
        </w:rPr>
        <w:t>2024</w:t>
      </w:r>
      <w:r w:rsidR="00CB00AF" w:rsidRPr="00F740A9">
        <w:rPr>
          <w:rFonts w:ascii="Times New Roman" w:eastAsia="Times New Roman" w:hAnsi="Times New Roman" w:cs="Times New Roman"/>
          <w:sz w:val="24"/>
          <w:szCs w:val="24"/>
        </w:rPr>
        <w:t xml:space="preserve"> г. научната дейност на института продължи да се развива в обичайните се форми.</w:t>
      </w:r>
      <w:r w:rsidR="00CB00AF" w:rsidRPr="00F740A9">
        <w:rPr>
          <w:rFonts w:ascii="Times New Roman" w:eastAsia="Times New Roman" w:hAnsi="Times New Roman" w:cs="Times New Roman"/>
          <w:color w:val="FF0000"/>
          <w:sz w:val="24"/>
          <w:szCs w:val="24"/>
        </w:rPr>
        <w:t xml:space="preserve"> </w:t>
      </w:r>
    </w:p>
    <w:p w14:paraId="167FB95E" w14:textId="4ED07980" w:rsidR="0079702A" w:rsidRPr="00F740A9" w:rsidRDefault="00CB00AF"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В обобщение през </w:t>
      </w:r>
      <w:r w:rsidR="00E92C7C" w:rsidRPr="00F740A9">
        <w:rPr>
          <w:rFonts w:ascii="Times New Roman" w:eastAsia="Times New Roman" w:hAnsi="Times New Roman" w:cs="Times New Roman"/>
          <w:sz w:val="24"/>
          <w:szCs w:val="24"/>
        </w:rPr>
        <w:t>2024</w:t>
      </w:r>
      <w:r w:rsidRPr="00F740A9">
        <w:rPr>
          <w:rFonts w:ascii="Times New Roman" w:eastAsia="Times New Roman" w:hAnsi="Times New Roman" w:cs="Times New Roman"/>
          <w:sz w:val="24"/>
          <w:szCs w:val="24"/>
        </w:rPr>
        <w:t xml:space="preserve"> г. обемът на научната продукция на учените от Института възлиза на </w:t>
      </w:r>
      <w:r w:rsidR="000A0D16" w:rsidRPr="00F740A9">
        <w:rPr>
          <w:rFonts w:ascii="Times New Roman" w:eastAsia="Times New Roman" w:hAnsi="Times New Roman" w:cs="Times New Roman"/>
          <w:sz w:val="24"/>
          <w:szCs w:val="24"/>
        </w:rPr>
        <w:t xml:space="preserve">143 публикации (с 20 по-малко от 2023 г.). От тях 104 са публикувани, а 39 са приети за печат. Забелязва се ръст на публикациите в сътрудничество с чуждестранен автор – отчетени са </w:t>
      </w:r>
      <w:r w:rsidR="000A0D16" w:rsidRPr="00325D77">
        <w:rPr>
          <w:rFonts w:ascii="Times New Roman" w:eastAsia="Times New Roman" w:hAnsi="Times New Roman" w:cs="Times New Roman"/>
          <w:sz w:val="24"/>
          <w:szCs w:val="24"/>
        </w:rPr>
        <w:t>6 такива</w:t>
      </w:r>
      <w:r w:rsidR="000A0D16" w:rsidRPr="00F740A9">
        <w:rPr>
          <w:rFonts w:ascii="Times New Roman" w:eastAsia="Times New Roman" w:hAnsi="Times New Roman" w:cs="Times New Roman"/>
          <w:sz w:val="24"/>
          <w:szCs w:val="24"/>
        </w:rPr>
        <w:t xml:space="preserve"> публикации (за сравнение през 2023 г. има само една такава публикация). Публикациите на чужд език са 14 излезли от печат и 1 приета за печат (през 2023 г. публикациите на чужд език са 8).</w:t>
      </w:r>
      <w:r w:rsidR="002C6B65" w:rsidRPr="00F740A9">
        <w:rPr>
          <w:rFonts w:ascii="Times New Roman" w:eastAsia="Times New Roman" w:hAnsi="Times New Roman" w:cs="Times New Roman"/>
          <w:sz w:val="24"/>
          <w:szCs w:val="24"/>
        </w:rPr>
        <w:t xml:space="preserve"> </w:t>
      </w:r>
      <w:r w:rsidR="002C6B65" w:rsidRPr="00F740A9">
        <w:rPr>
          <w:rFonts w:ascii="Times New Roman" w:eastAsia="Times New Roman" w:hAnsi="Times New Roman" w:cs="Times New Roman"/>
          <w:sz w:val="24"/>
          <w:szCs w:val="24"/>
        </w:rPr>
        <w:lastRenderedPageBreak/>
        <w:t>Забелязва се устойчив тренд за повишаване на активността на учените от звеното, които публикуват в съавторство с чужди автори и на чужд език.</w:t>
      </w:r>
    </w:p>
    <w:p w14:paraId="03EFF9E6" w14:textId="3CCCCC48" w:rsidR="00CB00AF" w:rsidRPr="00F740A9" w:rsidRDefault="00CB00AF" w:rsidP="007245F1">
      <w:pPr>
        <w:spacing w:after="60" w:line="259" w:lineRule="auto"/>
        <w:ind w:firstLine="708"/>
        <w:jc w:val="both"/>
        <w:rPr>
          <w:rFonts w:ascii="Times New Roman" w:hAnsi="Times New Roman" w:cs="Times New Roman"/>
          <w:color w:val="FF0000"/>
          <w:sz w:val="24"/>
          <w:szCs w:val="24"/>
        </w:rPr>
      </w:pPr>
      <w:r w:rsidRPr="00F740A9">
        <w:rPr>
          <w:rFonts w:ascii="Times New Roman" w:eastAsia="Times New Roman" w:hAnsi="Times New Roman" w:cs="Times New Roman"/>
          <w:sz w:val="24"/>
          <w:szCs w:val="24"/>
        </w:rPr>
        <w:t>През отчетната година е публикуван</w:t>
      </w:r>
      <w:r w:rsidR="00E663A8" w:rsidRPr="00F740A9">
        <w:rPr>
          <w:rFonts w:ascii="Times New Roman" w:eastAsia="Times New Roman" w:hAnsi="Times New Roman" w:cs="Times New Roman"/>
          <w:sz w:val="24"/>
          <w:szCs w:val="24"/>
        </w:rPr>
        <w:t xml:space="preserve"> един учебник в съавторство и </w:t>
      </w:r>
      <w:r w:rsidRPr="00F740A9">
        <w:rPr>
          <w:rFonts w:ascii="Times New Roman" w:eastAsia="Times New Roman" w:hAnsi="Times New Roman" w:cs="Times New Roman"/>
          <w:sz w:val="24"/>
          <w:szCs w:val="24"/>
        </w:rPr>
        <w:t xml:space="preserve">едно учебно помагало на автор от звеното. </w:t>
      </w:r>
    </w:p>
    <w:p w14:paraId="2852A726" w14:textId="22FC6040" w:rsidR="00CB00AF" w:rsidRPr="00F740A9" w:rsidRDefault="00CB00AF"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Шестима учени от звеното имат </w:t>
      </w:r>
      <w:r w:rsidR="00E663A8" w:rsidRPr="00F740A9">
        <w:rPr>
          <w:rFonts w:ascii="Times New Roman" w:eastAsia="Times New Roman" w:hAnsi="Times New Roman" w:cs="Times New Roman"/>
          <w:sz w:val="24"/>
          <w:szCs w:val="24"/>
        </w:rPr>
        <w:t>5</w:t>
      </w:r>
      <w:r w:rsidRPr="00F740A9">
        <w:rPr>
          <w:rFonts w:ascii="Times New Roman" w:eastAsia="Times New Roman" w:hAnsi="Times New Roman" w:cs="Times New Roman"/>
          <w:sz w:val="24"/>
          <w:szCs w:val="24"/>
        </w:rPr>
        <w:t xml:space="preserve"> научни публикации в реферирани и индексирани издания, от които </w:t>
      </w:r>
      <w:r w:rsidR="00E663A8" w:rsidRPr="00F740A9">
        <w:rPr>
          <w:rFonts w:ascii="Times New Roman" w:eastAsia="Times New Roman" w:hAnsi="Times New Roman" w:cs="Times New Roman"/>
          <w:sz w:val="24"/>
          <w:szCs w:val="24"/>
        </w:rPr>
        <w:t>4</w:t>
      </w:r>
      <w:r w:rsidRPr="00F740A9">
        <w:rPr>
          <w:rFonts w:ascii="Times New Roman" w:eastAsia="Times New Roman" w:hAnsi="Times New Roman" w:cs="Times New Roman"/>
          <w:sz w:val="24"/>
          <w:szCs w:val="24"/>
        </w:rPr>
        <w:t xml:space="preserve"> в ERIH+ и 1 учен </w:t>
      </w:r>
      <w:r w:rsidR="00E663A8" w:rsidRPr="00F740A9">
        <w:rPr>
          <w:rFonts w:ascii="Times New Roman" w:eastAsia="Times New Roman" w:hAnsi="Times New Roman" w:cs="Times New Roman"/>
          <w:sz w:val="24"/>
          <w:szCs w:val="24"/>
        </w:rPr>
        <w:t>–</w:t>
      </w:r>
      <w:r w:rsidRPr="00F740A9">
        <w:rPr>
          <w:rFonts w:ascii="Times New Roman" w:eastAsia="Times New Roman" w:hAnsi="Times New Roman" w:cs="Times New Roman"/>
          <w:sz w:val="24"/>
          <w:szCs w:val="24"/>
        </w:rPr>
        <w:t xml:space="preserve"> в</w:t>
      </w:r>
      <w:r w:rsidR="00E663A8" w:rsidRPr="00F740A9">
        <w:rPr>
          <w:rFonts w:ascii="Times New Roman" w:eastAsia="Times New Roman" w:hAnsi="Times New Roman" w:cs="Times New Roman"/>
          <w:sz w:val="24"/>
          <w:szCs w:val="24"/>
        </w:rPr>
        <w:t xml:space="preserve"> </w:t>
      </w:r>
      <w:r w:rsidR="00E663A8" w:rsidRPr="00F740A9">
        <w:rPr>
          <w:rFonts w:ascii="Times New Roman" w:eastAsia="Times New Roman" w:hAnsi="Times New Roman" w:cs="Times New Roman"/>
          <w:sz w:val="24"/>
          <w:szCs w:val="24"/>
          <w:lang w:val="en-GB"/>
        </w:rPr>
        <w:t>SJR</w:t>
      </w:r>
      <w:r w:rsidR="00E663A8" w:rsidRPr="00F740A9">
        <w:rPr>
          <w:rFonts w:ascii="Times New Roman" w:eastAsia="Times New Roman" w:hAnsi="Times New Roman" w:cs="Times New Roman"/>
          <w:sz w:val="24"/>
          <w:szCs w:val="24"/>
        </w:rPr>
        <w:t xml:space="preserve"> (</w:t>
      </w:r>
      <w:r w:rsidR="00E663A8" w:rsidRPr="00F740A9">
        <w:rPr>
          <w:rFonts w:ascii="Times New Roman" w:eastAsia="Times New Roman" w:hAnsi="Times New Roman" w:cs="Times New Roman"/>
          <w:sz w:val="24"/>
          <w:szCs w:val="24"/>
          <w:lang w:val="en-GB"/>
        </w:rPr>
        <w:t>Scopus</w:t>
      </w:r>
      <w:r w:rsidR="00E663A8" w:rsidRPr="00F740A9">
        <w:rPr>
          <w:rFonts w:ascii="Times New Roman" w:eastAsia="Times New Roman" w:hAnsi="Times New Roman" w:cs="Times New Roman"/>
          <w:sz w:val="24"/>
          <w:szCs w:val="24"/>
        </w:rPr>
        <w:t xml:space="preserve">), </w:t>
      </w:r>
      <w:proofErr w:type="spellStart"/>
      <w:r w:rsidR="00E663A8" w:rsidRPr="00F740A9">
        <w:rPr>
          <w:rFonts w:ascii="Times New Roman" w:eastAsia="Times New Roman" w:hAnsi="Times New Roman" w:cs="Times New Roman"/>
          <w:sz w:val="24"/>
          <w:szCs w:val="24"/>
        </w:rPr>
        <w:t>непопадащ</w:t>
      </w:r>
      <w:proofErr w:type="spellEnd"/>
      <w:r w:rsidR="00E663A8" w:rsidRPr="00F740A9">
        <w:rPr>
          <w:rFonts w:ascii="Times New Roman" w:eastAsia="Times New Roman" w:hAnsi="Times New Roman" w:cs="Times New Roman"/>
          <w:sz w:val="24"/>
          <w:szCs w:val="24"/>
        </w:rPr>
        <w:t xml:space="preserve"> в </w:t>
      </w:r>
      <w:r w:rsidR="00E663A8" w:rsidRPr="00F740A9">
        <w:rPr>
          <w:rFonts w:ascii="Times New Roman" w:eastAsia="Times New Roman" w:hAnsi="Times New Roman" w:cs="Times New Roman"/>
          <w:sz w:val="24"/>
          <w:szCs w:val="24"/>
          <w:lang w:val="en-GB"/>
        </w:rPr>
        <w:t>Q</w:t>
      </w:r>
      <w:r w:rsidR="00E663A8" w:rsidRPr="00F740A9">
        <w:rPr>
          <w:rFonts w:ascii="Times New Roman" w:eastAsia="Times New Roman" w:hAnsi="Times New Roman" w:cs="Times New Roman"/>
          <w:sz w:val="24"/>
          <w:szCs w:val="24"/>
        </w:rPr>
        <w:t xml:space="preserve"> категория</w:t>
      </w:r>
      <w:r w:rsidR="00F67078" w:rsidRPr="00F740A9">
        <w:rPr>
          <w:rFonts w:ascii="Times New Roman" w:eastAsia="Times New Roman" w:hAnsi="Times New Roman" w:cs="Times New Roman"/>
          <w:sz w:val="24"/>
          <w:szCs w:val="24"/>
        </w:rPr>
        <w:t xml:space="preserve"> (</w:t>
      </w:r>
      <w:proofErr w:type="spellStart"/>
      <w:r w:rsidR="00F67078" w:rsidRPr="00F740A9">
        <w:rPr>
          <w:rFonts w:ascii="Times New Roman" w:eastAsia="Times New Roman" w:hAnsi="Times New Roman" w:cs="Times New Roman"/>
          <w:sz w:val="24"/>
          <w:szCs w:val="24"/>
        </w:rPr>
        <w:t>неотнесени</w:t>
      </w:r>
      <w:proofErr w:type="spellEnd"/>
      <w:r w:rsidR="00F67078" w:rsidRPr="00F740A9">
        <w:rPr>
          <w:rFonts w:ascii="Times New Roman" w:eastAsia="Times New Roman" w:hAnsi="Times New Roman" w:cs="Times New Roman"/>
          <w:sz w:val="24"/>
          <w:szCs w:val="24"/>
        </w:rPr>
        <w:t xml:space="preserve"> към </w:t>
      </w:r>
      <w:proofErr w:type="spellStart"/>
      <w:r w:rsidR="00F67078" w:rsidRPr="00F740A9">
        <w:rPr>
          <w:rFonts w:ascii="Times New Roman" w:eastAsia="Times New Roman" w:hAnsi="Times New Roman" w:cs="Times New Roman"/>
          <w:sz w:val="24"/>
          <w:szCs w:val="24"/>
        </w:rPr>
        <w:t>квартил</w:t>
      </w:r>
      <w:proofErr w:type="spellEnd"/>
      <w:r w:rsidR="00F67078" w:rsidRPr="00F740A9">
        <w:rPr>
          <w:rFonts w:ascii="Times New Roman" w:eastAsia="Times New Roman" w:hAnsi="Times New Roman" w:cs="Times New Roman"/>
          <w:sz w:val="24"/>
          <w:szCs w:val="24"/>
        </w:rPr>
        <w:t>)</w:t>
      </w:r>
      <w:r w:rsidR="00065403" w:rsidRPr="00F740A9">
        <w:rPr>
          <w:rFonts w:ascii="Times New Roman" w:eastAsia="Times New Roman" w:hAnsi="Times New Roman" w:cs="Times New Roman"/>
          <w:sz w:val="24"/>
          <w:szCs w:val="24"/>
        </w:rPr>
        <w:t xml:space="preserve">, с </w:t>
      </w:r>
      <w:proofErr w:type="spellStart"/>
      <w:r w:rsidR="00F67078" w:rsidRPr="00F740A9">
        <w:rPr>
          <w:rFonts w:ascii="Times New Roman" w:eastAsia="Times New Roman" w:hAnsi="Times New Roman" w:cs="Times New Roman"/>
          <w:sz w:val="24"/>
          <w:szCs w:val="24"/>
        </w:rPr>
        <w:t>импакт</w:t>
      </w:r>
      <w:proofErr w:type="spellEnd"/>
      <w:r w:rsidR="00F67078" w:rsidRPr="00F740A9">
        <w:rPr>
          <w:rFonts w:ascii="Times New Roman" w:eastAsia="Times New Roman" w:hAnsi="Times New Roman" w:cs="Times New Roman"/>
          <w:sz w:val="24"/>
          <w:szCs w:val="24"/>
        </w:rPr>
        <w:t xml:space="preserve"> </w:t>
      </w:r>
      <w:r w:rsidR="00065403" w:rsidRPr="00F740A9">
        <w:rPr>
          <w:rFonts w:ascii="Times New Roman" w:eastAsia="Times New Roman" w:hAnsi="Times New Roman" w:cs="Times New Roman"/>
          <w:sz w:val="24"/>
          <w:szCs w:val="24"/>
        </w:rPr>
        <w:t>ранг</w:t>
      </w:r>
      <w:r w:rsidR="00F67078" w:rsidRPr="00F740A9">
        <w:rPr>
          <w:rFonts w:ascii="Times New Roman" w:eastAsia="Times New Roman" w:hAnsi="Times New Roman" w:cs="Times New Roman"/>
          <w:sz w:val="24"/>
          <w:szCs w:val="24"/>
        </w:rPr>
        <w:t>, която е в съавторство с външен на звеното автор.</w:t>
      </w:r>
      <w:r w:rsidR="00065403" w:rsidRPr="00F740A9">
        <w:rPr>
          <w:rFonts w:ascii="Times New Roman" w:eastAsia="Times New Roman" w:hAnsi="Times New Roman" w:cs="Times New Roman"/>
          <w:sz w:val="24"/>
          <w:szCs w:val="24"/>
        </w:rPr>
        <w:t xml:space="preserve"> </w:t>
      </w:r>
      <w:r w:rsidRPr="00F740A9">
        <w:rPr>
          <w:rFonts w:ascii="Times New Roman" w:eastAsia="Times New Roman" w:hAnsi="Times New Roman" w:cs="Times New Roman"/>
          <w:sz w:val="24"/>
          <w:szCs w:val="24"/>
        </w:rPr>
        <w:t xml:space="preserve">Следва да се отчете </w:t>
      </w:r>
      <w:r w:rsidR="00F67078" w:rsidRPr="00F740A9">
        <w:rPr>
          <w:rFonts w:ascii="Times New Roman" w:eastAsia="Times New Roman" w:hAnsi="Times New Roman" w:cs="Times New Roman"/>
          <w:sz w:val="24"/>
          <w:szCs w:val="24"/>
        </w:rPr>
        <w:t>устойчивия тренд (през 2023 г. тези публикации са 6) в</w:t>
      </w:r>
      <w:r w:rsidRPr="00F740A9">
        <w:rPr>
          <w:rFonts w:ascii="Times New Roman" w:eastAsia="Times New Roman" w:hAnsi="Times New Roman" w:cs="Times New Roman"/>
          <w:sz w:val="24"/>
          <w:szCs w:val="24"/>
        </w:rPr>
        <w:t xml:space="preserve"> активността на учените от Института за търсене на реализация на научната им продукция в реферирани и индексирани издания, </w:t>
      </w:r>
      <w:r w:rsidR="001F7CFA" w:rsidRPr="00F740A9">
        <w:rPr>
          <w:rFonts w:ascii="Times New Roman" w:eastAsia="Times New Roman" w:hAnsi="Times New Roman" w:cs="Times New Roman"/>
          <w:sz w:val="24"/>
          <w:szCs w:val="24"/>
        </w:rPr>
        <w:t>въпреки че</w:t>
      </w:r>
      <w:r w:rsidRPr="00F740A9">
        <w:rPr>
          <w:rFonts w:ascii="Times New Roman" w:eastAsia="Times New Roman" w:hAnsi="Times New Roman" w:cs="Times New Roman"/>
          <w:sz w:val="24"/>
          <w:szCs w:val="24"/>
        </w:rPr>
        <w:t xml:space="preserve"> </w:t>
      </w:r>
      <w:r w:rsidR="001F7CFA" w:rsidRPr="00F740A9">
        <w:rPr>
          <w:rFonts w:ascii="Times New Roman" w:eastAsia="Times New Roman" w:hAnsi="Times New Roman" w:cs="Times New Roman"/>
          <w:sz w:val="24"/>
          <w:szCs w:val="24"/>
        </w:rPr>
        <w:t>в</w:t>
      </w:r>
      <w:r w:rsidRPr="00F740A9">
        <w:rPr>
          <w:rFonts w:ascii="Times New Roman" w:eastAsia="Times New Roman" w:hAnsi="Times New Roman" w:cs="Times New Roman"/>
          <w:sz w:val="24"/>
          <w:szCs w:val="24"/>
        </w:rPr>
        <w:t xml:space="preserve"> научно направление </w:t>
      </w:r>
      <w:r w:rsidR="001F7CFA" w:rsidRPr="00F740A9">
        <w:rPr>
          <w:rFonts w:ascii="Times New Roman" w:eastAsia="Times New Roman" w:hAnsi="Times New Roman" w:cs="Times New Roman"/>
          <w:sz w:val="24"/>
          <w:szCs w:val="24"/>
        </w:rPr>
        <w:t>„</w:t>
      </w:r>
      <w:r w:rsidRPr="00F740A9">
        <w:rPr>
          <w:rFonts w:ascii="Times New Roman" w:eastAsia="Times New Roman" w:hAnsi="Times New Roman" w:cs="Times New Roman"/>
          <w:sz w:val="24"/>
          <w:szCs w:val="24"/>
        </w:rPr>
        <w:t>Право</w:t>
      </w:r>
      <w:r w:rsidR="001F7CFA" w:rsidRPr="00F740A9">
        <w:rPr>
          <w:rFonts w:ascii="Times New Roman" w:eastAsia="Times New Roman" w:hAnsi="Times New Roman" w:cs="Times New Roman"/>
          <w:sz w:val="24"/>
          <w:szCs w:val="24"/>
        </w:rPr>
        <w:t>“</w:t>
      </w:r>
      <w:r w:rsidRPr="00F740A9">
        <w:rPr>
          <w:rFonts w:ascii="Times New Roman" w:eastAsia="Times New Roman" w:hAnsi="Times New Roman" w:cs="Times New Roman"/>
          <w:sz w:val="24"/>
          <w:szCs w:val="24"/>
        </w:rPr>
        <w:t xml:space="preserve"> възможностите за публикуване в такива издания е все още твърде силно ограничена.</w:t>
      </w:r>
      <w:r w:rsidR="00F67078" w:rsidRPr="00F740A9">
        <w:rPr>
          <w:rFonts w:ascii="Times New Roman" w:eastAsia="Times New Roman" w:hAnsi="Times New Roman" w:cs="Times New Roman"/>
          <w:sz w:val="24"/>
          <w:szCs w:val="24"/>
        </w:rPr>
        <w:t xml:space="preserve"> </w:t>
      </w:r>
    </w:p>
    <w:p w14:paraId="05E3384C" w14:textId="64F134F8" w:rsidR="00CB00AF" w:rsidRPr="00F740A9" w:rsidRDefault="000124FC"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25 са публикациите в национални академични издания, 2 са тези в международни академични издания и 1 в международно неакадемично издание. Повишава се броя на публикациите,</w:t>
      </w:r>
      <w:r w:rsidR="00CB00AF" w:rsidRPr="00F740A9">
        <w:rPr>
          <w:rFonts w:ascii="Times New Roman" w:eastAsia="Times New Roman" w:hAnsi="Times New Roman" w:cs="Times New Roman"/>
          <w:sz w:val="24"/>
          <w:szCs w:val="24"/>
        </w:rPr>
        <w:t xml:space="preserve"> отразени в профилирани бази данни</w:t>
      </w:r>
      <w:r w:rsidRPr="00F740A9">
        <w:rPr>
          <w:rFonts w:ascii="Times New Roman" w:eastAsia="Times New Roman" w:hAnsi="Times New Roman" w:cs="Times New Roman"/>
          <w:sz w:val="24"/>
          <w:szCs w:val="24"/>
        </w:rPr>
        <w:t xml:space="preserve"> - 43</w:t>
      </w:r>
      <w:r w:rsidR="00CB00AF" w:rsidRPr="00F740A9">
        <w:rPr>
          <w:rFonts w:ascii="Times New Roman" w:eastAsia="Times New Roman" w:hAnsi="Times New Roman" w:cs="Times New Roman"/>
          <w:sz w:val="24"/>
          <w:szCs w:val="24"/>
        </w:rPr>
        <w:t xml:space="preserve">, </w:t>
      </w:r>
      <w:r w:rsidRPr="00F740A9">
        <w:rPr>
          <w:rFonts w:ascii="Times New Roman" w:eastAsia="Times New Roman" w:hAnsi="Times New Roman" w:cs="Times New Roman"/>
          <w:sz w:val="24"/>
          <w:szCs w:val="24"/>
        </w:rPr>
        <w:t>най-често в</w:t>
      </w:r>
      <w:r w:rsidR="00CB00AF" w:rsidRPr="00F740A9">
        <w:rPr>
          <w:rFonts w:ascii="Times New Roman" w:eastAsia="Times New Roman" w:hAnsi="Times New Roman" w:cs="Times New Roman"/>
          <w:sz w:val="24"/>
          <w:szCs w:val="24"/>
        </w:rPr>
        <w:t xml:space="preserve"> CEEOL (Central </w:t>
      </w:r>
      <w:proofErr w:type="spellStart"/>
      <w:r w:rsidR="00CB00AF" w:rsidRPr="00F740A9">
        <w:rPr>
          <w:rFonts w:ascii="Times New Roman" w:eastAsia="Times New Roman" w:hAnsi="Times New Roman" w:cs="Times New Roman"/>
          <w:sz w:val="24"/>
          <w:szCs w:val="24"/>
        </w:rPr>
        <w:t>and</w:t>
      </w:r>
      <w:proofErr w:type="spellEnd"/>
      <w:r w:rsidR="00CB00AF" w:rsidRPr="00F740A9">
        <w:rPr>
          <w:rFonts w:ascii="Times New Roman" w:eastAsia="Times New Roman" w:hAnsi="Times New Roman" w:cs="Times New Roman"/>
          <w:sz w:val="24"/>
          <w:szCs w:val="24"/>
        </w:rPr>
        <w:t xml:space="preserve"> </w:t>
      </w:r>
      <w:proofErr w:type="spellStart"/>
      <w:r w:rsidR="00CB00AF" w:rsidRPr="00F740A9">
        <w:rPr>
          <w:rFonts w:ascii="Times New Roman" w:eastAsia="Times New Roman" w:hAnsi="Times New Roman" w:cs="Times New Roman"/>
          <w:sz w:val="24"/>
          <w:szCs w:val="24"/>
        </w:rPr>
        <w:t>Eastern</w:t>
      </w:r>
      <w:proofErr w:type="spellEnd"/>
      <w:r w:rsidR="00CB00AF" w:rsidRPr="00F740A9">
        <w:rPr>
          <w:rFonts w:ascii="Times New Roman" w:eastAsia="Times New Roman" w:hAnsi="Times New Roman" w:cs="Times New Roman"/>
          <w:sz w:val="24"/>
          <w:szCs w:val="24"/>
        </w:rPr>
        <w:t xml:space="preserve"> </w:t>
      </w:r>
      <w:proofErr w:type="spellStart"/>
      <w:r w:rsidR="00CB00AF" w:rsidRPr="00F740A9">
        <w:rPr>
          <w:rFonts w:ascii="Times New Roman" w:eastAsia="Times New Roman" w:hAnsi="Times New Roman" w:cs="Times New Roman"/>
          <w:sz w:val="24"/>
          <w:szCs w:val="24"/>
        </w:rPr>
        <w:t>European</w:t>
      </w:r>
      <w:proofErr w:type="spellEnd"/>
      <w:r w:rsidR="00CB00AF" w:rsidRPr="00F740A9">
        <w:rPr>
          <w:rFonts w:ascii="Times New Roman" w:eastAsia="Times New Roman" w:hAnsi="Times New Roman" w:cs="Times New Roman"/>
          <w:sz w:val="24"/>
          <w:szCs w:val="24"/>
        </w:rPr>
        <w:t xml:space="preserve"> </w:t>
      </w:r>
      <w:proofErr w:type="spellStart"/>
      <w:r w:rsidR="00CB00AF" w:rsidRPr="00F740A9">
        <w:rPr>
          <w:rFonts w:ascii="Times New Roman" w:eastAsia="Times New Roman" w:hAnsi="Times New Roman" w:cs="Times New Roman"/>
          <w:sz w:val="24"/>
          <w:szCs w:val="24"/>
        </w:rPr>
        <w:t>Online</w:t>
      </w:r>
      <w:proofErr w:type="spellEnd"/>
      <w:r w:rsidR="00CB00AF" w:rsidRPr="00F740A9">
        <w:rPr>
          <w:rFonts w:ascii="Times New Roman" w:eastAsia="Times New Roman" w:hAnsi="Times New Roman" w:cs="Times New Roman"/>
          <w:sz w:val="24"/>
          <w:szCs w:val="24"/>
        </w:rPr>
        <w:t xml:space="preserve"> </w:t>
      </w:r>
      <w:proofErr w:type="spellStart"/>
      <w:r w:rsidR="00CB00AF" w:rsidRPr="00F740A9">
        <w:rPr>
          <w:rFonts w:ascii="Times New Roman" w:eastAsia="Times New Roman" w:hAnsi="Times New Roman" w:cs="Times New Roman"/>
          <w:sz w:val="24"/>
          <w:szCs w:val="24"/>
        </w:rPr>
        <w:t>Library</w:t>
      </w:r>
      <w:proofErr w:type="spellEnd"/>
      <w:r w:rsidRPr="00F740A9">
        <w:rPr>
          <w:rFonts w:ascii="Times New Roman" w:eastAsia="Times New Roman" w:hAnsi="Times New Roman" w:cs="Times New Roman"/>
          <w:sz w:val="24"/>
          <w:szCs w:val="24"/>
        </w:rPr>
        <w:t>)</w:t>
      </w:r>
      <w:r w:rsidR="00CB00AF" w:rsidRPr="00F740A9">
        <w:rPr>
          <w:rFonts w:ascii="Times New Roman" w:eastAsia="Times New Roman" w:hAnsi="Times New Roman" w:cs="Times New Roman"/>
          <w:sz w:val="24"/>
          <w:szCs w:val="24"/>
        </w:rPr>
        <w:t xml:space="preserve">. </w:t>
      </w:r>
      <w:r w:rsidRPr="00F740A9">
        <w:rPr>
          <w:rFonts w:ascii="Times New Roman" w:eastAsia="Times New Roman" w:hAnsi="Times New Roman" w:cs="Times New Roman"/>
          <w:sz w:val="24"/>
          <w:szCs w:val="24"/>
        </w:rPr>
        <w:t xml:space="preserve">Трайна и позитивна е тенденцията към увеличаване на активността на учените </w:t>
      </w:r>
      <w:r w:rsidR="00CB00AF" w:rsidRPr="00F740A9">
        <w:rPr>
          <w:rFonts w:ascii="Times New Roman" w:eastAsia="Times New Roman" w:hAnsi="Times New Roman" w:cs="Times New Roman"/>
          <w:sz w:val="24"/>
          <w:szCs w:val="24"/>
        </w:rPr>
        <w:t>за публикуване в профилирани бази данни.</w:t>
      </w:r>
    </w:p>
    <w:p w14:paraId="78F366C4" w14:textId="3F69495A" w:rsidR="00CB00AF" w:rsidRPr="00F740A9" w:rsidRDefault="00F67078" w:rsidP="007245F1">
      <w:pPr>
        <w:spacing w:after="60" w:line="259" w:lineRule="auto"/>
        <w:ind w:firstLine="709"/>
        <w:jc w:val="both"/>
        <w:rPr>
          <w:rFonts w:ascii="Times New Roman" w:hAnsi="Times New Roman" w:cs="Times New Roman"/>
          <w:sz w:val="24"/>
          <w:szCs w:val="24"/>
        </w:rPr>
      </w:pPr>
      <w:r w:rsidRPr="00F740A9">
        <w:rPr>
          <w:rFonts w:ascii="Times New Roman" w:eastAsia="Times New Roman" w:hAnsi="Times New Roman" w:cs="Times New Roman"/>
          <w:sz w:val="24"/>
          <w:szCs w:val="24"/>
        </w:rPr>
        <w:t>Трима</w:t>
      </w:r>
      <w:r w:rsidR="00CB00AF" w:rsidRPr="00F740A9">
        <w:rPr>
          <w:rFonts w:ascii="Times New Roman" w:eastAsia="Times New Roman" w:hAnsi="Times New Roman" w:cs="Times New Roman"/>
          <w:sz w:val="24"/>
          <w:szCs w:val="24"/>
        </w:rPr>
        <w:t xml:space="preserve"> учени от ИДП са публикували </w:t>
      </w:r>
      <w:r w:rsidRPr="00F740A9">
        <w:rPr>
          <w:rFonts w:ascii="Times New Roman" w:eastAsia="Times New Roman" w:hAnsi="Times New Roman" w:cs="Times New Roman"/>
          <w:sz w:val="24"/>
          <w:szCs w:val="24"/>
        </w:rPr>
        <w:t>22</w:t>
      </w:r>
      <w:r w:rsidR="00CB00AF" w:rsidRPr="00F740A9">
        <w:rPr>
          <w:rFonts w:ascii="Times New Roman" w:eastAsia="Times New Roman" w:hAnsi="Times New Roman" w:cs="Times New Roman"/>
          <w:sz w:val="24"/>
          <w:szCs w:val="24"/>
        </w:rPr>
        <w:t xml:space="preserve"> научно-популярни произведения, от които </w:t>
      </w:r>
      <w:r w:rsidRPr="00F740A9">
        <w:rPr>
          <w:rFonts w:ascii="Times New Roman" w:eastAsia="Times New Roman" w:hAnsi="Times New Roman" w:cs="Times New Roman"/>
          <w:sz w:val="24"/>
          <w:szCs w:val="24"/>
        </w:rPr>
        <w:t>18</w:t>
      </w:r>
      <w:r w:rsidR="00CB00AF" w:rsidRPr="00F740A9">
        <w:rPr>
          <w:rFonts w:ascii="Times New Roman" w:eastAsia="Times New Roman" w:hAnsi="Times New Roman" w:cs="Times New Roman"/>
          <w:sz w:val="24"/>
          <w:szCs w:val="24"/>
        </w:rPr>
        <w:t xml:space="preserve"> са на един автор, </w:t>
      </w:r>
      <w:r w:rsidRPr="00F740A9">
        <w:rPr>
          <w:rFonts w:ascii="Times New Roman" w:eastAsia="Times New Roman" w:hAnsi="Times New Roman" w:cs="Times New Roman"/>
          <w:sz w:val="24"/>
          <w:szCs w:val="24"/>
        </w:rPr>
        <w:t>една от които е</w:t>
      </w:r>
      <w:r w:rsidR="00CB00AF" w:rsidRPr="00F740A9">
        <w:rPr>
          <w:rFonts w:ascii="Times New Roman" w:eastAsia="Times New Roman" w:hAnsi="Times New Roman" w:cs="Times New Roman"/>
          <w:sz w:val="24"/>
          <w:szCs w:val="24"/>
        </w:rPr>
        <w:t xml:space="preserve"> научно-популярн</w:t>
      </w:r>
      <w:r w:rsidRPr="00F740A9">
        <w:rPr>
          <w:rFonts w:ascii="Times New Roman" w:eastAsia="Times New Roman" w:hAnsi="Times New Roman" w:cs="Times New Roman"/>
          <w:sz w:val="24"/>
          <w:szCs w:val="24"/>
        </w:rPr>
        <w:t>а</w:t>
      </w:r>
      <w:r w:rsidR="00CB00AF" w:rsidRPr="00F740A9">
        <w:rPr>
          <w:rFonts w:ascii="Times New Roman" w:eastAsia="Times New Roman" w:hAnsi="Times New Roman" w:cs="Times New Roman"/>
          <w:sz w:val="24"/>
          <w:szCs w:val="24"/>
        </w:rPr>
        <w:t xml:space="preserve"> книг</w:t>
      </w:r>
      <w:r w:rsidRPr="00F740A9">
        <w:rPr>
          <w:rFonts w:ascii="Times New Roman" w:eastAsia="Times New Roman" w:hAnsi="Times New Roman" w:cs="Times New Roman"/>
          <w:sz w:val="24"/>
          <w:szCs w:val="24"/>
        </w:rPr>
        <w:t>а</w:t>
      </w:r>
      <w:r w:rsidR="00CB00AF" w:rsidRPr="00F740A9">
        <w:rPr>
          <w:rFonts w:ascii="Times New Roman" w:eastAsia="Times New Roman" w:hAnsi="Times New Roman" w:cs="Times New Roman"/>
          <w:sz w:val="24"/>
          <w:szCs w:val="24"/>
        </w:rPr>
        <w:t xml:space="preserve"> и </w:t>
      </w:r>
      <w:r w:rsidRPr="00F740A9">
        <w:rPr>
          <w:rFonts w:ascii="Times New Roman" w:eastAsia="Times New Roman" w:hAnsi="Times New Roman" w:cs="Times New Roman"/>
          <w:sz w:val="24"/>
          <w:szCs w:val="24"/>
        </w:rPr>
        <w:t>21 са</w:t>
      </w:r>
      <w:r w:rsidR="00CB00AF" w:rsidRPr="00F740A9">
        <w:rPr>
          <w:rFonts w:ascii="Times New Roman" w:eastAsia="Times New Roman" w:hAnsi="Times New Roman" w:cs="Times New Roman"/>
          <w:sz w:val="24"/>
          <w:szCs w:val="24"/>
        </w:rPr>
        <w:t xml:space="preserve"> научно-популярни статии. Наблюдава се увеличаване на интереса на учените от работата и реализирането на научно-популярна продукция със съществена практическа приложимост.</w:t>
      </w:r>
    </w:p>
    <w:p w14:paraId="2CBA5F05" w14:textId="5A3C0615" w:rsidR="00CB00AF" w:rsidRPr="00F740A9" w:rsidRDefault="00CB00AF" w:rsidP="007245F1">
      <w:pPr>
        <w:spacing w:after="60" w:line="259" w:lineRule="auto"/>
        <w:ind w:firstLine="709"/>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Подробни справки за публикациите са приложени към доклада.  </w:t>
      </w:r>
    </w:p>
    <w:p w14:paraId="73BEA19B" w14:textId="64D960F6" w:rsidR="00F63B5C" w:rsidRPr="00F740A9" w:rsidRDefault="00F63B5C" w:rsidP="007245F1">
      <w:pPr>
        <w:spacing w:after="60" w:line="259" w:lineRule="auto"/>
        <w:ind w:firstLine="709"/>
        <w:jc w:val="both"/>
        <w:rPr>
          <w:rFonts w:ascii="Times New Roman" w:hAnsi="Times New Roman" w:cs="Times New Roman"/>
          <w:sz w:val="24"/>
          <w:szCs w:val="24"/>
        </w:rPr>
      </w:pPr>
      <w:r w:rsidRPr="000D1ADA">
        <w:rPr>
          <w:rFonts w:ascii="Times New Roman" w:eastAsia="Times New Roman" w:hAnsi="Times New Roman" w:cs="Times New Roman"/>
          <w:sz w:val="24"/>
          <w:szCs w:val="24"/>
        </w:rPr>
        <w:t xml:space="preserve">Обобщеният анализ на </w:t>
      </w:r>
      <w:proofErr w:type="spellStart"/>
      <w:r w:rsidRPr="000D1ADA">
        <w:rPr>
          <w:rFonts w:ascii="Times New Roman" w:eastAsia="Times New Roman" w:hAnsi="Times New Roman" w:cs="Times New Roman"/>
          <w:sz w:val="24"/>
          <w:szCs w:val="24"/>
        </w:rPr>
        <w:t>публикационната</w:t>
      </w:r>
      <w:proofErr w:type="spellEnd"/>
      <w:r w:rsidRPr="000D1ADA">
        <w:rPr>
          <w:rFonts w:ascii="Times New Roman" w:eastAsia="Times New Roman" w:hAnsi="Times New Roman" w:cs="Times New Roman"/>
          <w:sz w:val="24"/>
          <w:szCs w:val="24"/>
        </w:rPr>
        <w:t xml:space="preserve"> активност на учените от звеното показва намаляване на общия обем на научната продукция спрямо предходната година, но запазване на средното ниво на </w:t>
      </w:r>
      <w:proofErr w:type="spellStart"/>
      <w:r w:rsidRPr="000D1ADA">
        <w:rPr>
          <w:rFonts w:ascii="Times New Roman" w:eastAsia="Times New Roman" w:hAnsi="Times New Roman" w:cs="Times New Roman"/>
          <w:sz w:val="24"/>
          <w:szCs w:val="24"/>
        </w:rPr>
        <w:t>публикационната</w:t>
      </w:r>
      <w:proofErr w:type="spellEnd"/>
      <w:r w:rsidRPr="000D1ADA">
        <w:rPr>
          <w:rFonts w:ascii="Times New Roman" w:eastAsia="Times New Roman" w:hAnsi="Times New Roman" w:cs="Times New Roman"/>
          <w:sz w:val="24"/>
          <w:szCs w:val="24"/>
        </w:rPr>
        <w:t xml:space="preserve"> активност от други предходни години. Същевременно се наблюдават трайни нагласи на учените за работа с чужди автори и за публикуване на чужд език и в международни издания, както и засилен стремеж към реализация на научната им продукция в реферирани и индексирани издания и в профилирани бази данни.</w:t>
      </w:r>
    </w:p>
    <w:p w14:paraId="0AC5B066" w14:textId="447B71F6" w:rsidR="00CB00AF" w:rsidRPr="00F740A9" w:rsidRDefault="00CB00AF" w:rsidP="007245F1">
      <w:pPr>
        <w:spacing w:after="60" w:line="259" w:lineRule="auto"/>
        <w:ind w:firstLine="709"/>
        <w:jc w:val="both"/>
        <w:rPr>
          <w:rFonts w:ascii="Times New Roman" w:hAnsi="Times New Roman" w:cs="Times New Roman"/>
          <w:sz w:val="24"/>
          <w:szCs w:val="24"/>
        </w:rPr>
      </w:pPr>
      <w:r w:rsidRPr="00F740A9">
        <w:rPr>
          <w:rFonts w:ascii="Times New Roman" w:eastAsia="Times New Roman" w:hAnsi="Times New Roman" w:cs="Times New Roman"/>
          <w:sz w:val="24"/>
          <w:szCs w:val="24"/>
        </w:rPr>
        <w:t xml:space="preserve">Забелязани са </w:t>
      </w:r>
      <w:r w:rsidR="00C96B36" w:rsidRPr="00F740A9">
        <w:rPr>
          <w:rFonts w:ascii="Times New Roman" w:eastAsia="Times New Roman" w:hAnsi="Times New Roman" w:cs="Times New Roman"/>
          <w:sz w:val="24"/>
          <w:szCs w:val="24"/>
        </w:rPr>
        <w:t>197</w:t>
      </w:r>
      <w:r w:rsidRPr="00F740A9">
        <w:rPr>
          <w:rFonts w:ascii="Times New Roman" w:eastAsia="Times New Roman" w:hAnsi="Times New Roman" w:cs="Times New Roman"/>
          <w:sz w:val="24"/>
          <w:szCs w:val="24"/>
        </w:rPr>
        <w:t xml:space="preserve"> цитиращи източника (при </w:t>
      </w:r>
      <w:r w:rsidR="00C96B36" w:rsidRPr="00F740A9">
        <w:rPr>
          <w:rFonts w:ascii="Times New Roman" w:eastAsia="Times New Roman" w:hAnsi="Times New Roman" w:cs="Times New Roman"/>
          <w:sz w:val="24"/>
          <w:szCs w:val="24"/>
        </w:rPr>
        <w:t xml:space="preserve">267 през 2023 г., </w:t>
      </w:r>
      <w:r w:rsidRPr="00F740A9">
        <w:rPr>
          <w:rFonts w:ascii="Times New Roman" w:eastAsia="Times New Roman" w:hAnsi="Times New Roman" w:cs="Times New Roman"/>
          <w:sz w:val="24"/>
          <w:szCs w:val="24"/>
        </w:rPr>
        <w:t>200 през 2022 г., 483 през 2021 г., 229 през 2020 г. и 211 през 2019 г.) на 1</w:t>
      </w:r>
      <w:r w:rsidR="00C96B36" w:rsidRPr="00F740A9">
        <w:rPr>
          <w:rFonts w:ascii="Times New Roman" w:eastAsia="Times New Roman" w:hAnsi="Times New Roman" w:cs="Times New Roman"/>
          <w:sz w:val="24"/>
          <w:szCs w:val="24"/>
        </w:rPr>
        <w:t>46</w:t>
      </w:r>
      <w:r w:rsidRPr="00F740A9">
        <w:rPr>
          <w:rFonts w:ascii="Times New Roman" w:eastAsia="Times New Roman" w:hAnsi="Times New Roman" w:cs="Times New Roman"/>
          <w:sz w:val="24"/>
          <w:szCs w:val="24"/>
        </w:rPr>
        <w:t xml:space="preserve"> цитирани публикации (при </w:t>
      </w:r>
      <w:r w:rsidR="00C96B36" w:rsidRPr="00F740A9">
        <w:rPr>
          <w:rFonts w:ascii="Times New Roman" w:eastAsia="Times New Roman" w:hAnsi="Times New Roman" w:cs="Times New Roman"/>
          <w:sz w:val="24"/>
          <w:szCs w:val="24"/>
        </w:rPr>
        <w:t xml:space="preserve">170 през 2023 г., </w:t>
      </w:r>
      <w:r w:rsidRPr="00F740A9">
        <w:rPr>
          <w:rFonts w:ascii="Times New Roman" w:eastAsia="Times New Roman" w:hAnsi="Times New Roman" w:cs="Times New Roman"/>
          <w:sz w:val="24"/>
          <w:szCs w:val="24"/>
        </w:rPr>
        <w:t>137 през 2022, 256 през 2021 г., 133 през 2020 г. и 153 през 2019 г.) на 15 учени.</w:t>
      </w:r>
      <w:r w:rsidR="00CA0A0B" w:rsidRPr="00F740A9">
        <w:rPr>
          <w:rFonts w:ascii="Times New Roman" w:eastAsia="Times New Roman" w:hAnsi="Times New Roman" w:cs="Times New Roman"/>
          <w:sz w:val="24"/>
          <w:szCs w:val="24"/>
        </w:rPr>
        <w:t xml:space="preserve"> 39 са цитиращите източници – дисертации, в които се откриват 32 цитирани публикации на 4-ма автора от звеното.</w:t>
      </w:r>
      <w:r w:rsidRPr="00F740A9">
        <w:rPr>
          <w:rFonts w:ascii="Times New Roman" w:eastAsia="Times New Roman" w:hAnsi="Times New Roman" w:cs="Times New Roman"/>
          <w:sz w:val="24"/>
          <w:szCs w:val="24"/>
        </w:rPr>
        <w:t xml:space="preserve"> След големия ръст през 2021 г. и връщането през 2022 г. на този индикатор </w:t>
      </w:r>
      <w:r w:rsidR="00CA0A0B" w:rsidRPr="00F740A9">
        <w:rPr>
          <w:rFonts w:ascii="Times New Roman" w:eastAsia="Times New Roman" w:hAnsi="Times New Roman" w:cs="Times New Roman"/>
          <w:sz w:val="24"/>
          <w:szCs w:val="24"/>
        </w:rPr>
        <w:t xml:space="preserve">(цитати) </w:t>
      </w:r>
      <w:r w:rsidRPr="00F740A9">
        <w:rPr>
          <w:rFonts w:ascii="Times New Roman" w:eastAsia="Times New Roman" w:hAnsi="Times New Roman" w:cs="Times New Roman"/>
          <w:sz w:val="24"/>
          <w:szCs w:val="24"/>
        </w:rPr>
        <w:t xml:space="preserve">в обичайните му граници, през </w:t>
      </w:r>
      <w:r w:rsidR="00E92C7C" w:rsidRPr="00F740A9">
        <w:rPr>
          <w:rFonts w:ascii="Times New Roman" w:eastAsia="Times New Roman" w:hAnsi="Times New Roman" w:cs="Times New Roman"/>
          <w:sz w:val="24"/>
          <w:szCs w:val="24"/>
        </w:rPr>
        <w:t>2024</w:t>
      </w:r>
      <w:r w:rsidRPr="00F740A9">
        <w:rPr>
          <w:rFonts w:ascii="Times New Roman" w:eastAsia="Times New Roman" w:hAnsi="Times New Roman" w:cs="Times New Roman"/>
          <w:sz w:val="24"/>
          <w:szCs w:val="24"/>
        </w:rPr>
        <w:t xml:space="preserve"> г. се наблюдава </w:t>
      </w:r>
      <w:r w:rsidR="00C96B36" w:rsidRPr="00F740A9">
        <w:rPr>
          <w:rFonts w:ascii="Times New Roman" w:eastAsia="Times New Roman" w:hAnsi="Times New Roman" w:cs="Times New Roman"/>
          <w:sz w:val="24"/>
          <w:szCs w:val="24"/>
        </w:rPr>
        <w:t>запазване на осреднените стойности на</w:t>
      </w:r>
      <w:r w:rsidRPr="00F740A9">
        <w:rPr>
          <w:rFonts w:ascii="Times New Roman" w:eastAsia="Times New Roman" w:hAnsi="Times New Roman" w:cs="Times New Roman"/>
          <w:sz w:val="24"/>
          <w:szCs w:val="24"/>
        </w:rPr>
        <w:t xml:space="preserve"> цитиранията спрямо предходн</w:t>
      </w:r>
      <w:r w:rsidR="00C96B36" w:rsidRPr="00F740A9">
        <w:rPr>
          <w:rFonts w:ascii="Times New Roman" w:eastAsia="Times New Roman" w:hAnsi="Times New Roman" w:cs="Times New Roman"/>
          <w:sz w:val="24"/>
          <w:szCs w:val="24"/>
        </w:rPr>
        <w:t>ите</w:t>
      </w:r>
      <w:r w:rsidRPr="00F740A9">
        <w:rPr>
          <w:rFonts w:ascii="Times New Roman" w:eastAsia="Times New Roman" w:hAnsi="Times New Roman" w:cs="Times New Roman"/>
          <w:sz w:val="24"/>
          <w:szCs w:val="24"/>
        </w:rPr>
        <w:t xml:space="preserve"> годин</w:t>
      </w:r>
      <w:r w:rsidR="00C96B36" w:rsidRPr="00F740A9">
        <w:rPr>
          <w:rFonts w:ascii="Times New Roman" w:eastAsia="Times New Roman" w:hAnsi="Times New Roman" w:cs="Times New Roman"/>
          <w:sz w:val="24"/>
          <w:szCs w:val="24"/>
        </w:rPr>
        <w:t>и</w:t>
      </w:r>
      <w:r w:rsidRPr="00F740A9">
        <w:rPr>
          <w:rFonts w:ascii="Times New Roman" w:eastAsia="Times New Roman" w:hAnsi="Times New Roman" w:cs="Times New Roman"/>
          <w:sz w:val="24"/>
          <w:szCs w:val="24"/>
        </w:rPr>
        <w:t>, ко</w:t>
      </w:r>
      <w:r w:rsidR="00C96B36" w:rsidRPr="00F740A9">
        <w:rPr>
          <w:rFonts w:ascii="Times New Roman" w:eastAsia="Times New Roman" w:hAnsi="Times New Roman" w:cs="Times New Roman"/>
          <w:sz w:val="24"/>
          <w:szCs w:val="24"/>
        </w:rPr>
        <w:t>ето показва устойчивост на разглеждания показател</w:t>
      </w:r>
      <w:r w:rsidRPr="00F740A9">
        <w:rPr>
          <w:rFonts w:ascii="Times New Roman" w:eastAsia="Times New Roman" w:hAnsi="Times New Roman" w:cs="Times New Roman"/>
          <w:sz w:val="24"/>
          <w:szCs w:val="24"/>
        </w:rPr>
        <w:t>.</w:t>
      </w:r>
      <w:r w:rsidR="00C96B36" w:rsidRPr="00F740A9">
        <w:rPr>
          <w:rFonts w:ascii="Times New Roman" w:eastAsia="Times New Roman" w:hAnsi="Times New Roman" w:cs="Times New Roman"/>
          <w:sz w:val="24"/>
          <w:szCs w:val="24"/>
        </w:rPr>
        <w:t xml:space="preserve"> </w:t>
      </w:r>
      <w:r w:rsidRPr="00F740A9">
        <w:rPr>
          <w:rFonts w:ascii="Times New Roman" w:eastAsia="Times New Roman" w:hAnsi="Times New Roman" w:cs="Times New Roman"/>
          <w:sz w:val="24"/>
          <w:szCs w:val="24"/>
        </w:rPr>
        <w:t xml:space="preserve">Всичките цитирания са в научни издания, като </w:t>
      </w:r>
      <w:r w:rsidR="00460431" w:rsidRPr="00F740A9">
        <w:rPr>
          <w:rFonts w:ascii="Times New Roman" w:eastAsia="Times New Roman" w:hAnsi="Times New Roman" w:cs="Times New Roman"/>
          <w:sz w:val="24"/>
          <w:szCs w:val="24"/>
        </w:rPr>
        <w:t>едно</w:t>
      </w:r>
      <w:r w:rsidRPr="00F740A9">
        <w:rPr>
          <w:rFonts w:ascii="Times New Roman" w:eastAsia="Times New Roman" w:hAnsi="Times New Roman" w:cs="Times New Roman"/>
          <w:sz w:val="24"/>
          <w:szCs w:val="24"/>
        </w:rPr>
        <w:t xml:space="preserve"> от цитиранията </w:t>
      </w:r>
      <w:r w:rsidR="00CA0A0B" w:rsidRPr="00F740A9">
        <w:rPr>
          <w:rFonts w:ascii="Times New Roman" w:eastAsia="Times New Roman" w:hAnsi="Times New Roman" w:cs="Times New Roman"/>
          <w:sz w:val="24"/>
          <w:szCs w:val="24"/>
        </w:rPr>
        <w:t>е</w:t>
      </w:r>
      <w:r w:rsidRPr="00F740A9">
        <w:rPr>
          <w:rFonts w:ascii="Times New Roman" w:eastAsia="Times New Roman" w:hAnsi="Times New Roman" w:cs="Times New Roman"/>
          <w:sz w:val="24"/>
          <w:szCs w:val="24"/>
        </w:rPr>
        <w:t xml:space="preserve"> в </w:t>
      </w:r>
      <w:r w:rsidR="00CA0A0B" w:rsidRPr="00F740A9">
        <w:rPr>
          <w:rFonts w:ascii="Times New Roman" w:eastAsia="Times New Roman" w:hAnsi="Times New Roman" w:cs="Times New Roman"/>
          <w:sz w:val="24"/>
          <w:szCs w:val="24"/>
        </w:rPr>
        <w:t>индексирана публикация (</w:t>
      </w:r>
      <w:proofErr w:type="spellStart"/>
      <w:r w:rsidRPr="00F740A9">
        <w:rPr>
          <w:rFonts w:ascii="Times New Roman" w:eastAsia="Times New Roman" w:hAnsi="Times New Roman" w:cs="Times New Roman"/>
          <w:sz w:val="24"/>
          <w:szCs w:val="24"/>
        </w:rPr>
        <w:t>WoS</w:t>
      </w:r>
      <w:proofErr w:type="spellEnd"/>
      <w:r w:rsidRPr="00F740A9">
        <w:rPr>
          <w:rFonts w:ascii="Times New Roman" w:eastAsia="Times New Roman" w:hAnsi="Times New Roman" w:cs="Times New Roman"/>
          <w:sz w:val="24"/>
          <w:szCs w:val="24"/>
        </w:rPr>
        <w:t xml:space="preserve"> или </w:t>
      </w:r>
      <w:proofErr w:type="spellStart"/>
      <w:r w:rsidRPr="00F740A9">
        <w:rPr>
          <w:rFonts w:ascii="Times New Roman" w:eastAsia="Times New Roman" w:hAnsi="Times New Roman" w:cs="Times New Roman"/>
          <w:sz w:val="24"/>
          <w:szCs w:val="24"/>
        </w:rPr>
        <w:t>Scopus</w:t>
      </w:r>
      <w:proofErr w:type="spellEnd"/>
      <w:r w:rsidR="00CA0A0B" w:rsidRPr="00F740A9">
        <w:rPr>
          <w:rFonts w:ascii="Times New Roman" w:eastAsia="Times New Roman" w:hAnsi="Times New Roman" w:cs="Times New Roman"/>
          <w:sz w:val="24"/>
          <w:szCs w:val="24"/>
        </w:rPr>
        <w:t>), а 6 от цитиращите източници са публикувани в международни издания.</w:t>
      </w:r>
    </w:p>
    <w:p w14:paraId="523741F5" w14:textId="7C136BF3" w:rsidR="00CB00AF" w:rsidRPr="00F740A9" w:rsidRDefault="00CB00AF" w:rsidP="007245F1">
      <w:pPr>
        <w:spacing w:after="60" w:line="259" w:lineRule="auto"/>
        <w:ind w:firstLine="709"/>
        <w:jc w:val="both"/>
        <w:rPr>
          <w:rFonts w:ascii="Times New Roman" w:hAnsi="Times New Roman" w:cs="Times New Roman"/>
          <w:sz w:val="24"/>
          <w:szCs w:val="24"/>
        </w:rPr>
      </w:pPr>
      <w:r w:rsidRPr="00F740A9">
        <w:rPr>
          <w:rFonts w:ascii="Times New Roman" w:eastAsia="Times New Roman" w:hAnsi="Times New Roman" w:cs="Times New Roman"/>
          <w:sz w:val="24"/>
          <w:szCs w:val="24"/>
        </w:rPr>
        <w:t xml:space="preserve">Изнесени са </w:t>
      </w:r>
      <w:r w:rsidR="00CA0A0B" w:rsidRPr="00F740A9">
        <w:rPr>
          <w:rFonts w:ascii="Times New Roman" w:eastAsia="Times New Roman" w:hAnsi="Times New Roman" w:cs="Times New Roman"/>
          <w:sz w:val="24"/>
          <w:szCs w:val="24"/>
        </w:rPr>
        <w:t xml:space="preserve">91 доклада (при </w:t>
      </w:r>
      <w:r w:rsidRPr="00F740A9">
        <w:rPr>
          <w:rFonts w:ascii="Times New Roman" w:eastAsia="Times New Roman" w:hAnsi="Times New Roman" w:cs="Times New Roman"/>
          <w:sz w:val="24"/>
          <w:szCs w:val="24"/>
        </w:rPr>
        <w:t>71 доклада</w:t>
      </w:r>
      <w:r w:rsidR="00CA0A0B" w:rsidRPr="00F740A9">
        <w:rPr>
          <w:rFonts w:ascii="Times New Roman" w:eastAsia="Times New Roman" w:hAnsi="Times New Roman" w:cs="Times New Roman"/>
          <w:sz w:val="24"/>
          <w:szCs w:val="24"/>
        </w:rPr>
        <w:t xml:space="preserve"> през 2023 г.)</w:t>
      </w:r>
      <w:r w:rsidRPr="00F740A9">
        <w:rPr>
          <w:rFonts w:ascii="Times New Roman" w:eastAsia="Times New Roman" w:hAnsi="Times New Roman" w:cs="Times New Roman"/>
          <w:sz w:val="24"/>
          <w:szCs w:val="24"/>
        </w:rPr>
        <w:t xml:space="preserve"> от 3</w:t>
      </w:r>
      <w:r w:rsidR="00CA0A0B" w:rsidRPr="00F740A9">
        <w:rPr>
          <w:rFonts w:ascii="Times New Roman" w:eastAsia="Times New Roman" w:hAnsi="Times New Roman" w:cs="Times New Roman"/>
          <w:sz w:val="24"/>
          <w:szCs w:val="24"/>
        </w:rPr>
        <w:t>9</w:t>
      </w:r>
      <w:r w:rsidRPr="00F740A9">
        <w:rPr>
          <w:rFonts w:ascii="Times New Roman" w:eastAsia="Times New Roman" w:hAnsi="Times New Roman" w:cs="Times New Roman"/>
          <w:sz w:val="24"/>
          <w:szCs w:val="24"/>
        </w:rPr>
        <w:t xml:space="preserve"> учени и докторанти на </w:t>
      </w:r>
      <w:r w:rsidR="00CA0A0B" w:rsidRPr="00F740A9">
        <w:rPr>
          <w:rFonts w:ascii="Times New Roman" w:eastAsia="Times New Roman" w:hAnsi="Times New Roman" w:cs="Times New Roman"/>
          <w:sz w:val="24"/>
          <w:szCs w:val="24"/>
        </w:rPr>
        <w:t>39</w:t>
      </w:r>
      <w:r w:rsidRPr="00F740A9">
        <w:rPr>
          <w:rFonts w:ascii="Times New Roman" w:eastAsia="Times New Roman" w:hAnsi="Times New Roman" w:cs="Times New Roman"/>
          <w:sz w:val="24"/>
          <w:szCs w:val="24"/>
        </w:rPr>
        <w:t xml:space="preserve"> научни форуми</w:t>
      </w:r>
      <w:r w:rsidR="00CA0A0B" w:rsidRPr="00F740A9">
        <w:rPr>
          <w:rFonts w:ascii="Times New Roman" w:eastAsia="Times New Roman" w:hAnsi="Times New Roman" w:cs="Times New Roman"/>
          <w:sz w:val="24"/>
          <w:szCs w:val="24"/>
        </w:rPr>
        <w:t xml:space="preserve"> (при 25 форума през 2023 г.)</w:t>
      </w:r>
      <w:r w:rsidRPr="00F740A9">
        <w:rPr>
          <w:rFonts w:ascii="Times New Roman" w:eastAsia="Times New Roman" w:hAnsi="Times New Roman" w:cs="Times New Roman"/>
          <w:sz w:val="24"/>
          <w:szCs w:val="24"/>
        </w:rPr>
        <w:t xml:space="preserve">, включително и в чужбина. По отношение на този показател се наблюдава </w:t>
      </w:r>
      <w:r w:rsidR="00460431" w:rsidRPr="00F740A9">
        <w:rPr>
          <w:rFonts w:ascii="Times New Roman" w:eastAsia="Times New Roman" w:hAnsi="Times New Roman" w:cs="Times New Roman"/>
          <w:sz w:val="24"/>
          <w:szCs w:val="24"/>
        </w:rPr>
        <w:t>повишаване на активността</w:t>
      </w:r>
      <w:r w:rsidRPr="00F740A9">
        <w:rPr>
          <w:rFonts w:ascii="Times New Roman" w:eastAsia="Times New Roman" w:hAnsi="Times New Roman" w:cs="Times New Roman"/>
          <w:sz w:val="24"/>
          <w:szCs w:val="24"/>
        </w:rPr>
        <w:t xml:space="preserve">, като </w:t>
      </w:r>
      <w:r w:rsidR="00460431" w:rsidRPr="00F740A9">
        <w:rPr>
          <w:rFonts w:ascii="Times New Roman" w:eastAsia="Times New Roman" w:hAnsi="Times New Roman" w:cs="Times New Roman"/>
          <w:sz w:val="24"/>
          <w:szCs w:val="24"/>
        </w:rPr>
        <w:t xml:space="preserve">се бележи положителен ръст спрямо </w:t>
      </w:r>
      <w:r w:rsidRPr="00F740A9">
        <w:rPr>
          <w:rFonts w:ascii="Times New Roman" w:eastAsia="Times New Roman" w:hAnsi="Times New Roman" w:cs="Times New Roman"/>
          <w:sz w:val="24"/>
          <w:szCs w:val="24"/>
        </w:rPr>
        <w:t xml:space="preserve">предходните </w:t>
      </w:r>
      <w:r w:rsidR="00460431" w:rsidRPr="00F740A9">
        <w:rPr>
          <w:rFonts w:ascii="Times New Roman" w:eastAsia="Times New Roman" w:hAnsi="Times New Roman" w:cs="Times New Roman"/>
          <w:sz w:val="24"/>
          <w:szCs w:val="24"/>
        </w:rPr>
        <w:t xml:space="preserve">години, включително по отношение на участията в международни форуми. </w:t>
      </w:r>
      <w:r w:rsidRPr="00F740A9">
        <w:rPr>
          <w:rFonts w:ascii="Times New Roman" w:eastAsia="Times New Roman" w:hAnsi="Times New Roman" w:cs="Times New Roman"/>
          <w:sz w:val="24"/>
          <w:szCs w:val="24"/>
        </w:rPr>
        <w:t xml:space="preserve">Продължава да се подобрява видимостта на </w:t>
      </w:r>
      <w:r w:rsidRPr="00F740A9">
        <w:rPr>
          <w:rFonts w:ascii="Times New Roman" w:eastAsia="Times New Roman" w:hAnsi="Times New Roman" w:cs="Times New Roman"/>
          <w:sz w:val="24"/>
          <w:szCs w:val="24"/>
        </w:rPr>
        <w:lastRenderedPageBreak/>
        <w:t xml:space="preserve">учените от ИДП на международни научни форуми – през </w:t>
      </w:r>
      <w:r w:rsidR="00E92C7C" w:rsidRPr="00F740A9">
        <w:rPr>
          <w:rFonts w:ascii="Times New Roman" w:eastAsia="Times New Roman" w:hAnsi="Times New Roman" w:cs="Times New Roman"/>
          <w:sz w:val="24"/>
          <w:szCs w:val="24"/>
        </w:rPr>
        <w:t>2024</w:t>
      </w:r>
      <w:r w:rsidRPr="00F740A9">
        <w:rPr>
          <w:rFonts w:ascii="Times New Roman" w:eastAsia="Times New Roman" w:hAnsi="Times New Roman" w:cs="Times New Roman"/>
          <w:sz w:val="24"/>
          <w:szCs w:val="24"/>
        </w:rPr>
        <w:t xml:space="preserve"> г. </w:t>
      </w:r>
      <w:r w:rsidR="00460431" w:rsidRPr="00F740A9">
        <w:rPr>
          <w:rFonts w:ascii="Times New Roman" w:eastAsia="Times New Roman" w:hAnsi="Times New Roman" w:cs="Times New Roman"/>
          <w:sz w:val="24"/>
          <w:szCs w:val="24"/>
        </w:rPr>
        <w:t xml:space="preserve">17 </w:t>
      </w:r>
      <w:r w:rsidRPr="00F740A9">
        <w:rPr>
          <w:rFonts w:ascii="Times New Roman" w:eastAsia="Times New Roman" w:hAnsi="Times New Roman" w:cs="Times New Roman"/>
          <w:sz w:val="24"/>
          <w:szCs w:val="24"/>
        </w:rPr>
        <w:t>автора от звеното</w:t>
      </w:r>
      <w:r w:rsidR="00460431" w:rsidRPr="00F740A9">
        <w:rPr>
          <w:rFonts w:ascii="Times New Roman" w:eastAsia="Times New Roman" w:hAnsi="Times New Roman" w:cs="Times New Roman"/>
          <w:sz w:val="24"/>
          <w:szCs w:val="24"/>
        </w:rPr>
        <w:t xml:space="preserve"> (12 – през 2023 г.)</w:t>
      </w:r>
      <w:r w:rsidRPr="00F740A9">
        <w:rPr>
          <w:rFonts w:ascii="Times New Roman" w:eastAsia="Times New Roman" w:hAnsi="Times New Roman" w:cs="Times New Roman"/>
          <w:sz w:val="24"/>
          <w:szCs w:val="24"/>
        </w:rPr>
        <w:t xml:space="preserve"> са представили общо</w:t>
      </w:r>
      <w:r w:rsidR="00460431" w:rsidRPr="00F740A9">
        <w:rPr>
          <w:rFonts w:ascii="Times New Roman" w:eastAsia="Times New Roman" w:hAnsi="Times New Roman" w:cs="Times New Roman"/>
          <w:sz w:val="24"/>
          <w:szCs w:val="24"/>
        </w:rPr>
        <w:t xml:space="preserve"> 22 доклада (</w:t>
      </w:r>
      <w:r w:rsidRPr="00F740A9">
        <w:rPr>
          <w:rFonts w:ascii="Times New Roman" w:eastAsia="Times New Roman" w:hAnsi="Times New Roman" w:cs="Times New Roman"/>
          <w:sz w:val="24"/>
          <w:szCs w:val="24"/>
        </w:rPr>
        <w:t xml:space="preserve">15 </w:t>
      </w:r>
      <w:r w:rsidR="00460431" w:rsidRPr="00F740A9">
        <w:rPr>
          <w:rFonts w:ascii="Times New Roman" w:eastAsia="Times New Roman" w:hAnsi="Times New Roman" w:cs="Times New Roman"/>
          <w:sz w:val="24"/>
          <w:szCs w:val="24"/>
        </w:rPr>
        <w:t>през 2023 г.)</w:t>
      </w:r>
      <w:r w:rsidRPr="00F740A9">
        <w:rPr>
          <w:rFonts w:ascii="Times New Roman" w:eastAsia="Times New Roman" w:hAnsi="Times New Roman" w:cs="Times New Roman"/>
          <w:sz w:val="24"/>
          <w:szCs w:val="24"/>
        </w:rPr>
        <w:t xml:space="preserve"> на </w:t>
      </w:r>
      <w:r w:rsidR="00460431" w:rsidRPr="00F740A9">
        <w:rPr>
          <w:rFonts w:ascii="Times New Roman" w:eastAsia="Times New Roman" w:hAnsi="Times New Roman" w:cs="Times New Roman"/>
          <w:sz w:val="24"/>
          <w:szCs w:val="24"/>
        </w:rPr>
        <w:t>17</w:t>
      </w:r>
      <w:r w:rsidRPr="00F740A9">
        <w:rPr>
          <w:rFonts w:ascii="Times New Roman" w:eastAsia="Times New Roman" w:hAnsi="Times New Roman" w:cs="Times New Roman"/>
          <w:sz w:val="24"/>
          <w:szCs w:val="24"/>
        </w:rPr>
        <w:t xml:space="preserve"> международни научни форуми</w:t>
      </w:r>
      <w:r w:rsidR="00460431" w:rsidRPr="00F740A9">
        <w:rPr>
          <w:rFonts w:ascii="Times New Roman" w:eastAsia="Times New Roman" w:hAnsi="Times New Roman" w:cs="Times New Roman"/>
          <w:sz w:val="24"/>
          <w:szCs w:val="24"/>
        </w:rPr>
        <w:t xml:space="preserve"> (9 през 2023 г.)</w:t>
      </w:r>
      <w:r w:rsidRPr="00F740A9">
        <w:rPr>
          <w:rFonts w:ascii="Times New Roman" w:eastAsia="Times New Roman" w:hAnsi="Times New Roman" w:cs="Times New Roman"/>
          <w:sz w:val="24"/>
          <w:szCs w:val="24"/>
        </w:rPr>
        <w:t xml:space="preserve">, от които </w:t>
      </w:r>
      <w:r w:rsidR="00460431" w:rsidRPr="00F740A9">
        <w:rPr>
          <w:rFonts w:ascii="Times New Roman" w:eastAsia="Times New Roman" w:hAnsi="Times New Roman" w:cs="Times New Roman"/>
          <w:sz w:val="24"/>
          <w:szCs w:val="24"/>
        </w:rPr>
        <w:t>6 са форумите в чужбина (2 в Берлин, Германия; 3 в Пекин, Китай; 1 в Охрид, Република Северна Македония)</w:t>
      </w:r>
      <w:r w:rsidRPr="00F740A9">
        <w:rPr>
          <w:rFonts w:ascii="Times New Roman" w:eastAsia="Times New Roman" w:hAnsi="Times New Roman" w:cs="Times New Roman"/>
          <w:sz w:val="24"/>
          <w:szCs w:val="24"/>
        </w:rPr>
        <w:t xml:space="preserve">, </w:t>
      </w:r>
      <w:r w:rsidR="00460431" w:rsidRPr="00F740A9">
        <w:rPr>
          <w:rFonts w:ascii="Times New Roman" w:eastAsia="Times New Roman" w:hAnsi="Times New Roman" w:cs="Times New Roman"/>
          <w:sz w:val="24"/>
          <w:szCs w:val="24"/>
        </w:rPr>
        <w:t>на 4 от които са изнесени 4 пленарни доклада от 2 автора от звеното (през 2023 г. показателят е съответно 2 форума с 2 изнесени на тях пленарни доклада)</w:t>
      </w:r>
      <w:r w:rsidRPr="00F740A9">
        <w:rPr>
          <w:rFonts w:ascii="Times New Roman" w:eastAsia="Times New Roman" w:hAnsi="Times New Roman" w:cs="Times New Roman"/>
          <w:sz w:val="24"/>
          <w:szCs w:val="24"/>
        </w:rPr>
        <w:t xml:space="preserve">. Наблюдава се </w:t>
      </w:r>
      <w:r w:rsidR="00460431" w:rsidRPr="00F740A9">
        <w:rPr>
          <w:rFonts w:ascii="Times New Roman" w:eastAsia="Times New Roman" w:hAnsi="Times New Roman" w:cs="Times New Roman"/>
          <w:sz w:val="24"/>
          <w:szCs w:val="24"/>
        </w:rPr>
        <w:t xml:space="preserve">положителен ръст </w:t>
      </w:r>
      <w:r w:rsidRPr="00F740A9">
        <w:rPr>
          <w:rFonts w:ascii="Times New Roman" w:eastAsia="Times New Roman" w:hAnsi="Times New Roman" w:cs="Times New Roman"/>
          <w:sz w:val="24"/>
          <w:szCs w:val="24"/>
        </w:rPr>
        <w:t>при повишаването на научната видимост на учените от института на международни научни прояви.</w:t>
      </w:r>
    </w:p>
    <w:p w14:paraId="2CEA479F" w14:textId="123B7DB9" w:rsidR="00CB00AF" w:rsidRPr="00F740A9" w:rsidRDefault="00CB00AF" w:rsidP="007245F1">
      <w:pPr>
        <w:spacing w:after="60" w:line="259" w:lineRule="auto"/>
        <w:ind w:firstLine="709"/>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През </w:t>
      </w:r>
      <w:r w:rsidR="00E92C7C" w:rsidRPr="00F740A9">
        <w:rPr>
          <w:rFonts w:ascii="Times New Roman" w:eastAsia="Times New Roman" w:hAnsi="Times New Roman" w:cs="Times New Roman"/>
          <w:sz w:val="24"/>
          <w:szCs w:val="24"/>
        </w:rPr>
        <w:t>2024</w:t>
      </w:r>
      <w:r w:rsidRPr="00F740A9">
        <w:rPr>
          <w:rFonts w:ascii="Times New Roman" w:eastAsia="Times New Roman" w:hAnsi="Times New Roman" w:cs="Times New Roman"/>
          <w:sz w:val="24"/>
          <w:szCs w:val="24"/>
        </w:rPr>
        <w:t xml:space="preserve"> г. ИДП организира </w:t>
      </w:r>
      <w:r w:rsidR="0073405C" w:rsidRPr="00F740A9">
        <w:rPr>
          <w:rFonts w:ascii="Times New Roman" w:eastAsia="Times New Roman" w:hAnsi="Times New Roman" w:cs="Times New Roman"/>
          <w:sz w:val="24"/>
          <w:szCs w:val="24"/>
        </w:rPr>
        <w:t>4</w:t>
      </w:r>
      <w:r w:rsidRPr="00F740A9">
        <w:rPr>
          <w:rFonts w:ascii="Times New Roman" w:eastAsia="Times New Roman" w:hAnsi="Times New Roman" w:cs="Times New Roman"/>
          <w:sz w:val="24"/>
          <w:szCs w:val="24"/>
        </w:rPr>
        <w:t xml:space="preserve"> научни</w:t>
      </w:r>
      <w:r w:rsidR="00E4798D" w:rsidRPr="00F740A9">
        <w:rPr>
          <w:rFonts w:ascii="Times New Roman" w:eastAsia="Times New Roman" w:hAnsi="Times New Roman" w:cs="Times New Roman"/>
          <w:sz w:val="24"/>
          <w:szCs w:val="24"/>
        </w:rPr>
        <w:t xml:space="preserve"> и научно-практични</w:t>
      </w:r>
      <w:r w:rsidRPr="00F740A9">
        <w:rPr>
          <w:rFonts w:ascii="Times New Roman" w:eastAsia="Times New Roman" w:hAnsi="Times New Roman" w:cs="Times New Roman"/>
          <w:sz w:val="24"/>
          <w:szCs w:val="24"/>
        </w:rPr>
        <w:t xml:space="preserve"> форума, </w:t>
      </w:r>
      <w:r w:rsidR="0073405C" w:rsidRPr="00F740A9">
        <w:rPr>
          <w:rFonts w:ascii="Times New Roman" w:eastAsia="Times New Roman" w:hAnsi="Times New Roman" w:cs="Times New Roman"/>
          <w:sz w:val="24"/>
          <w:szCs w:val="24"/>
        </w:rPr>
        <w:t xml:space="preserve">от които </w:t>
      </w:r>
      <w:r w:rsidR="00B72E80" w:rsidRPr="00F740A9">
        <w:rPr>
          <w:rFonts w:ascii="Times New Roman" w:eastAsia="Times New Roman" w:hAnsi="Times New Roman" w:cs="Times New Roman"/>
          <w:sz w:val="24"/>
          <w:szCs w:val="24"/>
        </w:rPr>
        <w:t>два</w:t>
      </w:r>
      <w:r w:rsidR="0073405C" w:rsidRPr="00F740A9">
        <w:rPr>
          <w:rFonts w:ascii="Times New Roman" w:eastAsia="Times New Roman" w:hAnsi="Times New Roman" w:cs="Times New Roman"/>
          <w:sz w:val="24"/>
          <w:szCs w:val="24"/>
        </w:rPr>
        <w:t xml:space="preserve"> международн</w:t>
      </w:r>
      <w:r w:rsidR="00B72E80" w:rsidRPr="00F740A9">
        <w:rPr>
          <w:rFonts w:ascii="Times New Roman" w:eastAsia="Times New Roman" w:hAnsi="Times New Roman" w:cs="Times New Roman"/>
          <w:sz w:val="24"/>
          <w:szCs w:val="24"/>
        </w:rPr>
        <w:t>и</w:t>
      </w:r>
      <w:r w:rsidR="0073405C" w:rsidRPr="00F740A9">
        <w:rPr>
          <w:rFonts w:ascii="Times New Roman" w:eastAsia="Times New Roman" w:hAnsi="Times New Roman" w:cs="Times New Roman"/>
          <w:sz w:val="24"/>
          <w:szCs w:val="24"/>
        </w:rPr>
        <w:t xml:space="preserve">, </w:t>
      </w:r>
      <w:r w:rsidRPr="00F740A9">
        <w:rPr>
          <w:rFonts w:ascii="Times New Roman" w:eastAsia="Times New Roman" w:hAnsi="Times New Roman" w:cs="Times New Roman"/>
          <w:sz w:val="24"/>
          <w:szCs w:val="24"/>
        </w:rPr>
        <w:t xml:space="preserve">както следва: </w:t>
      </w:r>
    </w:p>
    <w:p w14:paraId="7CB0122D" w14:textId="54438CD6" w:rsidR="005F3393" w:rsidRPr="00F740A9" w:rsidRDefault="005F3393" w:rsidP="001120BA">
      <w:pPr>
        <w:numPr>
          <w:ilvl w:val="0"/>
          <w:numId w:val="26"/>
        </w:numPr>
        <w:spacing w:after="60" w:line="259" w:lineRule="auto"/>
        <w:ind w:left="993"/>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Международно събитие: Онлайн кръгла маса на 18.12.2024 г. на тема „Международноправни и национални механизми за защита правата на детето“, по повод 35-та годишнина от приемането на Конвенцията за правата на детето, съвместно с Кръжока по „Международноправни науки“ на ЮФ на Пловдивския университет „Паисий Хилендарски“. В събитието участие взе г-жа Софи </w:t>
      </w:r>
      <w:proofErr w:type="spellStart"/>
      <w:r w:rsidRPr="00F740A9">
        <w:rPr>
          <w:rFonts w:ascii="Times New Roman" w:eastAsia="Times New Roman" w:hAnsi="Times New Roman" w:cs="Times New Roman"/>
          <w:sz w:val="24"/>
          <w:szCs w:val="24"/>
        </w:rPr>
        <w:t>Киладзе</w:t>
      </w:r>
      <w:proofErr w:type="spellEnd"/>
      <w:r w:rsidRPr="00F740A9">
        <w:rPr>
          <w:rFonts w:ascii="Times New Roman" w:eastAsia="Times New Roman" w:hAnsi="Times New Roman" w:cs="Times New Roman"/>
          <w:sz w:val="24"/>
          <w:szCs w:val="24"/>
        </w:rPr>
        <w:t xml:space="preserve"> – Заместник-председател на Комитета  по правата на детето, и д-р </w:t>
      </w:r>
      <w:proofErr w:type="spellStart"/>
      <w:r w:rsidRPr="00F740A9">
        <w:rPr>
          <w:rFonts w:ascii="Times New Roman" w:eastAsia="Times New Roman" w:hAnsi="Times New Roman" w:cs="Times New Roman"/>
          <w:sz w:val="24"/>
          <w:szCs w:val="24"/>
        </w:rPr>
        <w:t>Олексей</w:t>
      </w:r>
      <w:proofErr w:type="spellEnd"/>
      <w:r w:rsidRPr="00F740A9">
        <w:rPr>
          <w:rFonts w:ascii="Times New Roman" w:eastAsia="Times New Roman" w:hAnsi="Times New Roman" w:cs="Times New Roman"/>
          <w:sz w:val="24"/>
          <w:szCs w:val="24"/>
        </w:rPr>
        <w:t xml:space="preserve"> </w:t>
      </w:r>
      <w:proofErr w:type="spellStart"/>
      <w:r w:rsidRPr="00F740A9">
        <w:rPr>
          <w:rFonts w:ascii="Times New Roman" w:eastAsia="Times New Roman" w:hAnsi="Times New Roman" w:cs="Times New Roman"/>
          <w:sz w:val="24"/>
          <w:szCs w:val="24"/>
        </w:rPr>
        <w:t>Яхно</w:t>
      </w:r>
      <w:proofErr w:type="spellEnd"/>
      <w:r w:rsidRPr="00F740A9">
        <w:rPr>
          <w:rFonts w:ascii="Times New Roman" w:eastAsia="Times New Roman" w:hAnsi="Times New Roman" w:cs="Times New Roman"/>
          <w:sz w:val="24"/>
          <w:szCs w:val="24"/>
        </w:rPr>
        <w:t>, Институт за изследване на последиците от войната „Лудвиг Болцман“, Грац, Австрия;</w:t>
      </w:r>
    </w:p>
    <w:p w14:paraId="2632FF80" w14:textId="7CD8EB85" w:rsidR="00361403" w:rsidRPr="00F740A9" w:rsidRDefault="00361403" w:rsidP="001120BA">
      <w:pPr>
        <w:numPr>
          <w:ilvl w:val="0"/>
          <w:numId w:val="26"/>
        </w:numPr>
        <w:spacing w:after="60" w:line="259" w:lineRule="auto"/>
        <w:ind w:left="993"/>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Международно събитие: Среща-дискусия на 16</w:t>
      </w:r>
      <w:r w:rsidR="00891DF6" w:rsidRPr="00F740A9">
        <w:rPr>
          <w:rFonts w:ascii="Times New Roman" w:eastAsia="Times New Roman" w:hAnsi="Times New Roman" w:cs="Times New Roman"/>
          <w:sz w:val="24"/>
          <w:szCs w:val="24"/>
        </w:rPr>
        <w:t>.09.</w:t>
      </w:r>
      <w:r w:rsidRPr="00F740A9">
        <w:rPr>
          <w:rFonts w:ascii="Times New Roman" w:eastAsia="Times New Roman" w:hAnsi="Times New Roman" w:cs="Times New Roman"/>
          <w:sz w:val="24"/>
          <w:szCs w:val="24"/>
        </w:rPr>
        <w:t xml:space="preserve">2024 г. с Върховния административен съд и други инстанции на административните съдилища на Федерална република Германия. Представителната делегация включваше 20 съдии и беше ръководена от д-р Нина </w:t>
      </w:r>
      <w:proofErr w:type="spellStart"/>
      <w:r w:rsidRPr="00F740A9">
        <w:rPr>
          <w:rFonts w:ascii="Times New Roman" w:eastAsia="Times New Roman" w:hAnsi="Times New Roman" w:cs="Times New Roman"/>
          <w:sz w:val="24"/>
          <w:szCs w:val="24"/>
        </w:rPr>
        <w:t>Шмиц</w:t>
      </w:r>
      <w:proofErr w:type="spellEnd"/>
      <w:r w:rsidRPr="00F740A9">
        <w:rPr>
          <w:rFonts w:ascii="Times New Roman" w:eastAsia="Times New Roman" w:hAnsi="Times New Roman" w:cs="Times New Roman"/>
          <w:sz w:val="24"/>
          <w:szCs w:val="24"/>
        </w:rPr>
        <w:t xml:space="preserve">. Срещата-дискусия беше по инициатива на германската страна и се проведе в зала „Иван </w:t>
      </w:r>
      <w:proofErr w:type="spellStart"/>
      <w:r w:rsidRPr="00F740A9">
        <w:rPr>
          <w:rFonts w:ascii="Times New Roman" w:eastAsia="Times New Roman" w:hAnsi="Times New Roman" w:cs="Times New Roman"/>
          <w:sz w:val="24"/>
          <w:szCs w:val="24"/>
        </w:rPr>
        <w:t>Евстратиев</w:t>
      </w:r>
      <w:proofErr w:type="spellEnd"/>
      <w:r w:rsidRPr="00F740A9">
        <w:rPr>
          <w:rFonts w:ascii="Times New Roman" w:eastAsia="Times New Roman" w:hAnsi="Times New Roman" w:cs="Times New Roman"/>
          <w:sz w:val="24"/>
          <w:szCs w:val="24"/>
        </w:rPr>
        <w:t xml:space="preserve"> </w:t>
      </w:r>
      <w:proofErr w:type="spellStart"/>
      <w:r w:rsidRPr="00F740A9">
        <w:rPr>
          <w:rFonts w:ascii="Times New Roman" w:eastAsia="Times New Roman" w:hAnsi="Times New Roman" w:cs="Times New Roman"/>
          <w:sz w:val="24"/>
          <w:szCs w:val="24"/>
        </w:rPr>
        <w:t>Гешов</w:t>
      </w:r>
      <w:proofErr w:type="spellEnd"/>
      <w:r w:rsidRPr="00F740A9">
        <w:rPr>
          <w:rFonts w:ascii="Times New Roman" w:eastAsia="Times New Roman" w:hAnsi="Times New Roman" w:cs="Times New Roman"/>
          <w:sz w:val="24"/>
          <w:szCs w:val="24"/>
        </w:rPr>
        <w:t>“ в Администрацията на БАН. Проф. д-р Ирена Илиева – директор на ИДП, представи историята, дейността и постиженията на Института, след което в колегиална и интензивна дискусия на нашите гости беше представена експертната дейност в подпомагане на държавните институции и висши съдилища, актуални въпроси на административното правосъдие, конституционната и съдебна реформа и др. в България</w:t>
      </w:r>
      <w:r w:rsidR="00E4798D" w:rsidRPr="00F740A9">
        <w:rPr>
          <w:rFonts w:ascii="Times New Roman" w:eastAsia="Times New Roman" w:hAnsi="Times New Roman" w:cs="Times New Roman"/>
          <w:sz w:val="24"/>
          <w:szCs w:val="24"/>
        </w:rPr>
        <w:t>;</w:t>
      </w:r>
    </w:p>
    <w:p w14:paraId="6854F709" w14:textId="3B0B6D8F" w:rsidR="00A6013F" w:rsidRPr="00F740A9" w:rsidRDefault="00A6013F" w:rsidP="001120BA">
      <w:pPr>
        <w:numPr>
          <w:ilvl w:val="0"/>
          <w:numId w:val="26"/>
        </w:numPr>
        <w:spacing w:after="60" w:line="259" w:lineRule="auto"/>
        <w:ind w:left="993"/>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Кръгла маса на тема „Справедливостта – теория и емпирика“ на 18</w:t>
      </w:r>
      <w:r w:rsidR="00E4798D" w:rsidRPr="00F740A9">
        <w:rPr>
          <w:rFonts w:ascii="Times New Roman" w:eastAsia="Times New Roman" w:hAnsi="Times New Roman" w:cs="Times New Roman"/>
          <w:sz w:val="24"/>
          <w:szCs w:val="24"/>
        </w:rPr>
        <w:t>.03.</w:t>
      </w:r>
      <w:r w:rsidRPr="00F740A9">
        <w:rPr>
          <w:rFonts w:ascii="Times New Roman" w:eastAsia="Times New Roman" w:hAnsi="Times New Roman" w:cs="Times New Roman"/>
          <w:sz w:val="24"/>
          <w:szCs w:val="24"/>
        </w:rPr>
        <w:t>2024 г. Форумът беше посветен на Световния ден на социалната справедливост - 20 февруари. Институтът за държавата и правото представи колективна монография на тема „Справедливостта – теория и емпирика“. Във втората част учените представиха научни доклади и научни съобщения. Събитието бе уважено от научния рецензент на монографията проф. д-р Янаки Стоилов, конституционен съдия и от Председателя на Комисията по конституционни въпроси г-жа Надежда Йорданова</w:t>
      </w:r>
      <w:r w:rsidR="00E4798D" w:rsidRPr="00F740A9">
        <w:rPr>
          <w:rFonts w:ascii="Times New Roman" w:eastAsia="Times New Roman" w:hAnsi="Times New Roman" w:cs="Times New Roman"/>
          <w:sz w:val="24"/>
          <w:szCs w:val="24"/>
        </w:rPr>
        <w:t>;</w:t>
      </w:r>
    </w:p>
    <w:p w14:paraId="0C617C4E" w14:textId="0868F316" w:rsidR="00361403" w:rsidRPr="00F740A9" w:rsidRDefault="00993E91" w:rsidP="001120BA">
      <w:pPr>
        <w:numPr>
          <w:ilvl w:val="0"/>
          <w:numId w:val="26"/>
        </w:numPr>
        <w:spacing w:after="60" w:line="259" w:lineRule="auto"/>
        <w:ind w:left="993"/>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14-тата национална конференция на докторантите, </w:t>
      </w:r>
      <w:proofErr w:type="spellStart"/>
      <w:r w:rsidRPr="00F740A9">
        <w:rPr>
          <w:rFonts w:ascii="Times New Roman" w:eastAsia="Times New Roman" w:hAnsi="Times New Roman" w:cs="Times New Roman"/>
          <w:sz w:val="24"/>
          <w:szCs w:val="24"/>
        </w:rPr>
        <w:t>постдокторантите</w:t>
      </w:r>
      <w:proofErr w:type="spellEnd"/>
      <w:r w:rsidRPr="00F740A9">
        <w:rPr>
          <w:rFonts w:ascii="Times New Roman" w:eastAsia="Times New Roman" w:hAnsi="Times New Roman" w:cs="Times New Roman"/>
          <w:sz w:val="24"/>
          <w:szCs w:val="24"/>
        </w:rPr>
        <w:t xml:space="preserve"> и младите учени в областта на правните науки на 7-9</w:t>
      </w:r>
      <w:r w:rsidR="00E4798D" w:rsidRPr="00F740A9">
        <w:rPr>
          <w:rFonts w:ascii="Times New Roman" w:eastAsia="Times New Roman" w:hAnsi="Times New Roman" w:cs="Times New Roman"/>
          <w:sz w:val="24"/>
          <w:szCs w:val="24"/>
        </w:rPr>
        <w:t>.06.</w:t>
      </w:r>
      <w:r w:rsidRPr="00F740A9">
        <w:rPr>
          <w:rFonts w:ascii="Times New Roman" w:eastAsia="Times New Roman" w:hAnsi="Times New Roman" w:cs="Times New Roman"/>
          <w:sz w:val="24"/>
          <w:szCs w:val="24"/>
        </w:rPr>
        <w:t xml:space="preserve">2024 г. Събитието бе проведено присъствено и то събра значителен брой участници. В конференцията участваха и млади учени и </w:t>
      </w:r>
      <w:proofErr w:type="spellStart"/>
      <w:r w:rsidRPr="00F740A9">
        <w:rPr>
          <w:rFonts w:ascii="Times New Roman" w:eastAsia="Times New Roman" w:hAnsi="Times New Roman" w:cs="Times New Roman"/>
          <w:sz w:val="24"/>
          <w:szCs w:val="24"/>
        </w:rPr>
        <w:t>постдокторанти</w:t>
      </w:r>
      <w:proofErr w:type="spellEnd"/>
      <w:r w:rsidRPr="00F740A9">
        <w:rPr>
          <w:rFonts w:ascii="Times New Roman" w:eastAsia="Times New Roman" w:hAnsi="Times New Roman" w:cs="Times New Roman"/>
          <w:sz w:val="24"/>
          <w:szCs w:val="24"/>
        </w:rPr>
        <w:t>, като така се продължи установената през 2020 г. практика за разширяване на обхвата на участниците.</w:t>
      </w:r>
    </w:p>
    <w:p w14:paraId="360CEDCB" w14:textId="20F5762A" w:rsidR="00CB00AF" w:rsidRPr="00F740A9" w:rsidRDefault="0073405C" w:rsidP="00891DF6">
      <w:pPr>
        <w:spacing w:after="60" w:line="259" w:lineRule="auto"/>
        <w:ind w:firstLine="633"/>
        <w:jc w:val="both"/>
        <w:rPr>
          <w:rFonts w:ascii="Times New Roman" w:eastAsia="Times New Roman" w:hAnsi="Times New Roman" w:cs="Times New Roman"/>
          <w:sz w:val="24"/>
          <w:szCs w:val="24"/>
        </w:rPr>
      </w:pPr>
      <w:r w:rsidRPr="00016FD4">
        <w:rPr>
          <w:rFonts w:ascii="Times New Roman" w:eastAsia="Times New Roman" w:hAnsi="Times New Roman" w:cs="Times New Roman"/>
          <w:sz w:val="24"/>
          <w:szCs w:val="24"/>
        </w:rPr>
        <w:t xml:space="preserve">В рамките на </w:t>
      </w:r>
      <w:r w:rsidR="00016FD4" w:rsidRPr="00016FD4">
        <w:rPr>
          <w:rFonts w:ascii="Times New Roman" w:eastAsia="Times New Roman" w:hAnsi="Times New Roman" w:cs="Times New Roman"/>
          <w:sz w:val="24"/>
          <w:szCs w:val="24"/>
        </w:rPr>
        <w:t xml:space="preserve">посещението на </w:t>
      </w:r>
      <w:r w:rsidR="00016FD4" w:rsidRPr="00F740A9">
        <w:rPr>
          <w:rFonts w:ascii="Times New Roman" w:eastAsia="Times New Roman" w:hAnsi="Times New Roman" w:cs="Times New Roman"/>
          <w:sz w:val="24"/>
          <w:szCs w:val="24"/>
        </w:rPr>
        <w:t>председател</w:t>
      </w:r>
      <w:r w:rsidR="00016FD4">
        <w:rPr>
          <w:rFonts w:ascii="Times New Roman" w:eastAsia="Times New Roman" w:hAnsi="Times New Roman" w:cs="Times New Roman"/>
          <w:sz w:val="24"/>
          <w:szCs w:val="24"/>
        </w:rPr>
        <w:t>я</w:t>
      </w:r>
      <w:r w:rsidR="00016FD4" w:rsidRPr="00F740A9">
        <w:rPr>
          <w:rFonts w:ascii="Times New Roman" w:eastAsia="Times New Roman" w:hAnsi="Times New Roman" w:cs="Times New Roman"/>
          <w:sz w:val="24"/>
          <w:szCs w:val="24"/>
        </w:rPr>
        <w:t xml:space="preserve"> на Европейската комисия срещу расизма и нетолерантността на Съвета на Европа</w:t>
      </w:r>
      <w:r w:rsidR="00016FD4" w:rsidRPr="00016FD4">
        <w:rPr>
          <w:rFonts w:ascii="Times New Roman" w:eastAsia="Times New Roman" w:hAnsi="Times New Roman" w:cs="Times New Roman"/>
          <w:sz w:val="24"/>
          <w:szCs w:val="24"/>
        </w:rPr>
        <w:t xml:space="preserve"> проф. </w:t>
      </w:r>
      <w:proofErr w:type="spellStart"/>
      <w:r w:rsidR="00016FD4" w:rsidRPr="00016FD4">
        <w:rPr>
          <w:rFonts w:ascii="Times New Roman" w:eastAsia="Times New Roman" w:hAnsi="Times New Roman" w:cs="Times New Roman"/>
          <w:sz w:val="24"/>
          <w:szCs w:val="24"/>
        </w:rPr>
        <w:t>Бертил</w:t>
      </w:r>
      <w:proofErr w:type="spellEnd"/>
      <w:r w:rsidR="00016FD4" w:rsidRPr="00016FD4">
        <w:rPr>
          <w:rFonts w:ascii="Times New Roman" w:eastAsia="Times New Roman" w:hAnsi="Times New Roman" w:cs="Times New Roman"/>
          <w:sz w:val="24"/>
          <w:szCs w:val="24"/>
        </w:rPr>
        <w:t xml:space="preserve"> </w:t>
      </w:r>
      <w:proofErr w:type="spellStart"/>
      <w:r w:rsidR="00016FD4" w:rsidRPr="00016FD4">
        <w:rPr>
          <w:rFonts w:ascii="Times New Roman" w:eastAsia="Times New Roman" w:hAnsi="Times New Roman" w:cs="Times New Roman"/>
          <w:sz w:val="24"/>
          <w:szCs w:val="24"/>
        </w:rPr>
        <w:t>Котие</w:t>
      </w:r>
      <w:proofErr w:type="spellEnd"/>
      <w:r w:rsidR="00016FD4">
        <w:rPr>
          <w:rFonts w:ascii="Times New Roman" w:eastAsia="Times New Roman" w:hAnsi="Times New Roman" w:cs="Times New Roman"/>
          <w:sz w:val="24"/>
          <w:szCs w:val="24"/>
        </w:rPr>
        <w:t xml:space="preserve"> </w:t>
      </w:r>
      <w:r w:rsidR="00016FD4" w:rsidRPr="00016FD4">
        <w:rPr>
          <w:rFonts w:ascii="Times New Roman" w:eastAsia="Times New Roman" w:hAnsi="Times New Roman" w:cs="Times New Roman"/>
          <w:sz w:val="24"/>
          <w:szCs w:val="24"/>
        </w:rPr>
        <w:t>в България</w:t>
      </w:r>
      <w:r w:rsidRPr="00016FD4">
        <w:rPr>
          <w:rFonts w:ascii="Times New Roman" w:eastAsia="Times New Roman" w:hAnsi="Times New Roman" w:cs="Times New Roman"/>
          <w:sz w:val="24"/>
          <w:szCs w:val="24"/>
        </w:rPr>
        <w:t xml:space="preserve"> </w:t>
      </w:r>
      <w:r w:rsidR="00891DF6" w:rsidRPr="00F740A9">
        <w:rPr>
          <w:rFonts w:ascii="Times New Roman" w:eastAsia="Times New Roman" w:hAnsi="Times New Roman" w:cs="Times New Roman"/>
          <w:sz w:val="24"/>
          <w:szCs w:val="24"/>
        </w:rPr>
        <w:t xml:space="preserve">на 9 октомври 2024 г. се проведе среща-дискусия с  </w:t>
      </w:r>
      <w:r w:rsidR="00016FD4">
        <w:rPr>
          <w:rFonts w:ascii="Times New Roman" w:eastAsia="Times New Roman" w:hAnsi="Times New Roman" w:cs="Times New Roman"/>
          <w:sz w:val="24"/>
          <w:szCs w:val="24"/>
        </w:rPr>
        <w:t>него</w:t>
      </w:r>
      <w:r w:rsidR="00891DF6" w:rsidRPr="00F740A9">
        <w:rPr>
          <w:rFonts w:ascii="Times New Roman" w:eastAsia="Times New Roman" w:hAnsi="Times New Roman" w:cs="Times New Roman"/>
          <w:sz w:val="24"/>
          <w:szCs w:val="24"/>
        </w:rPr>
        <w:t xml:space="preserve">. Проф. д-р Ирена Илиева – </w:t>
      </w:r>
      <w:r w:rsidR="00891DF6" w:rsidRPr="00F740A9">
        <w:rPr>
          <w:rFonts w:ascii="Times New Roman" w:eastAsia="Times New Roman" w:hAnsi="Times New Roman" w:cs="Times New Roman"/>
          <w:sz w:val="24"/>
          <w:szCs w:val="24"/>
        </w:rPr>
        <w:lastRenderedPageBreak/>
        <w:t xml:space="preserve">директор на ИДП представи пред госта мисията, целите и дейността на института. Проф. Б. </w:t>
      </w:r>
      <w:proofErr w:type="spellStart"/>
      <w:r w:rsidR="00891DF6" w:rsidRPr="00F740A9">
        <w:rPr>
          <w:rFonts w:ascii="Times New Roman" w:eastAsia="Times New Roman" w:hAnsi="Times New Roman" w:cs="Times New Roman"/>
          <w:sz w:val="24"/>
          <w:szCs w:val="24"/>
        </w:rPr>
        <w:t>Котие</w:t>
      </w:r>
      <w:proofErr w:type="spellEnd"/>
      <w:r w:rsidR="00891DF6" w:rsidRPr="00F740A9">
        <w:rPr>
          <w:rFonts w:ascii="Times New Roman" w:eastAsia="Times New Roman" w:hAnsi="Times New Roman" w:cs="Times New Roman"/>
          <w:sz w:val="24"/>
          <w:szCs w:val="24"/>
        </w:rPr>
        <w:t xml:space="preserve"> прояви голям интерес към научните изследвания на учените, включително към обучението на докторантите. Той разказа за работата на Европейската комисия срещу расизма и нетолерантността.</w:t>
      </w:r>
    </w:p>
    <w:p w14:paraId="31CE6DF8" w14:textId="77777777" w:rsidR="00CB00AF" w:rsidRPr="00F740A9" w:rsidRDefault="00CB00AF" w:rsidP="007245F1">
      <w:pPr>
        <w:spacing w:after="60" w:line="259" w:lineRule="auto"/>
        <w:ind w:firstLine="709"/>
        <w:jc w:val="both"/>
        <w:rPr>
          <w:rFonts w:ascii="Times New Roman" w:hAnsi="Times New Roman" w:cs="Times New Roman"/>
          <w:sz w:val="24"/>
          <w:szCs w:val="24"/>
        </w:rPr>
      </w:pPr>
      <w:r w:rsidRPr="00F740A9">
        <w:rPr>
          <w:rFonts w:ascii="Times New Roman" w:eastAsia="Times New Roman" w:hAnsi="Times New Roman" w:cs="Times New Roman"/>
          <w:sz w:val="24"/>
          <w:szCs w:val="24"/>
        </w:rPr>
        <w:t>Следва да се добави, че дейността по подпомагане на органите от законодателната, изпълнителната и съдебната власт е традиционна за ИДП. Тя се изразява в предоставянето на експертни становища и анализи за различни държавни органи, както и в участие на учени от института в експертни и консултативни съвети, комисии и работни групи към министерства и ведомства.</w:t>
      </w:r>
    </w:p>
    <w:p w14:paraId="3849C3B0" w14:textId="51778C8A" w:rsidR="00CB00AF" w:rsidRPr="00F740A9" w:rsidRDefault="00CB00AF" w:rsidP="00F52ED3">
      <w:pPr>
        <w:spacing w:after="60" w:line="259"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 xml:space="preserve">Тази дейност спада към визитната картичка на института. Това са дейностите от общонационално значение и най-вече експертната дейност: концепции, програми, становища и консултации за усъвършенстване на българското законодателство. През </w:t>
      </w:r>
      <w:r w:rsidR="00E92C7C" w:rsidRPr="00F740A9">
        <w:rPr>
          <w:rFonts w:ascii="Times New Roman" w:hAnsi="Times New Roman" w:cs="Times New Roman"/>
          <w:sz w:val="24"/>
          <w:szCs w:val="24"/>
        </w:rPr>
        <w:t>2024</w:t>
      </w:r>
      <w:r w:rsidRPr="00F740A9">
        <w:rPr>
          <w:rFonts w:ascii="Times New Roman" w:hAnsi="Times New Roman" w:cs="Times New Roman"/>
          <w:sz w:val="24"/>
          <w:szCs w:val="24"/>
        </w:rPr>
        <w:t xml:space="preserve"> г.  експертите от звеното са дали следните становища, експертизи и консултации в помощ на институции и органи на управление:</w:t>
      </w:r>
      <w:r w:rsidR="00672EDF" w:rsidRPr="00672EDF">
        <w:rPr>
          <w:rFonts w:ascii="Times New Roman" w:hAnsi="Times New Roman" w:cs="Times New Roman"/>
          <w:sz w:val="24"/>
          <w:szCs w:val="24"/>
        </w:rPr>
        <w:t xml:space="preserve"> </w:t>
      </w:r>
      <w:r w:rsidR="00BF0FB0" w:rsidRPr="00F740A9">
        <w:rPr>
          <w:rFonts w:ascii="Times New Roman" w:hAnsi="Times New Roman" w:cs="Times New Roman"/>
          <w:sz w:val="24"/>
          <w:szCs w:val="24"/>
        </w:rPr>
        <w:t>11</w:t>
      </w:r>
      <w:r w:rsidRPr="00F740A9">
        <w:rPr>
          <w:rFonts w:ascii="Times New Roman" w:hAnsi="Times New Roman" w:cs="Times New Roman"/>
          <w:sz w:val="24"/>
          <w:szCs w:val="24"/>
        </w:rPr>
        <w:t xml:space="preserve"> становища от </w:t>
      </w:r>
      <w:r w:rsidR="00BF0FB0" w:rsidRPr="00F740A9">
        <w:rPr>
          <w:rFonts w:ascii="Times New Roman" w:hAnsi="Times New Roman" w:cs="Times New Roman"/>
          <w:sz w:val="24"/>
          <w:szCs w:val="24"/>
        </w:rPr>
        <w:t>6</w:t>
      </w:r>
      <w:r w:rsidRPr="00F740A9">
        <w:rPr>
          <w:rFonts w:ascii="Times New Roman" w:hAnsi="Times New Roman" w:cs="Times New Roman"/>
          <w:sz w:val="24"/>
          <w:szCs w:val="24"/>
        </w:rPr>
        <w:t xml:space="preserve"> автори от звеното;</w:t>
      </w:r>
      <w:r w:rsidR="00672EDF" w:rsidRPr="00672EDF">
        <w:rPr>
          <w:rFonts w:ascii="Times New Roman" w:hAnsi="Times New Roman" w:cs="Times New Roman"/>
          <w:sz w:val="24"/>
          <w:szCs w:val="24"/>
        </w:rPr>
        <w:t xml:space="preserve"> </w:t>
      </w:r>
      <w:r w:rsidR="00BF0FB0" w:rsidRPr="00F740A9">
        <w:rPr>
          <w:rFonts w:ascii="Times New Roman" w:hAnsi="Times New Roman" w:cs="Times New Roman"/>
          <w:sz w:val="24"/>
          <w:szCs w:val="24"/>
        </w:rPr>
        <w:t>6</w:t>
      </w:r>
      <w:r w:rsidRPr="00F740A9">
        <w:rPr>
          <w:rFonts w:ascii="Times New Roman" w:hAnsi="Times New Roman" w:cs="Times New Roman"/>
          <w:sz w:val="24"/>
          <w:szCs w:val="24"/>
        </w:rPr>
        <w:t xml:space="preserve"> експертизи от </w:t>
      </w:r>
      <w:r w:rsidR="00BF0FB0" w:rsidRPr="00F740A9">
        <w:rPr>
          <w:rFonts w:ascii="Times New Roman" w:hAnsi="Times New Roman" w:cs="Times New Roman"/>
          <w:sz w:val="24"/>
          <w:szCs w:val="24"/>
        </w:rPr>
        <w:t>3</w:t>
      </w:r>
      <w:r w:rsidRPr="00F740A9">
        <w:rPr>
          <w:rFonts w:ascii="Times New Roman" w:hAnsi="Times New Roman" w:cs="Times New Roman"/>
          <w:sz w:val="24"/>
          <w:szCs w:val="24"/>
        </w:rPr>
        <w:t xml:space="preserve"> автори от звеното;</w:t>
      </w:r>
      <w:r w:rsidR="00672EDF" w:rsidRPr="00672EDF">
        <w:rPr>
          <w:rFonts w:ascii="Times New Roman" w:hAnsi="Times New Roman" w:cs="Times New Roman"/>
          <w:sz w:val="24"/>
          <w:szCs w:val="24"/>
        </w:rPr>
        <w:t xml:space="preserve"> </w:t>
      </w:r>
      <w:r w:rsidR="00BF0FB0" w:rsidRPr="00F740A9">
        <w:rPr>
          <w:rFonts w:ascii="Times New Roman" w:hAnsi="Times New Roman" w:cs="Times New Roman"/>
          <w:sz w:val="24"/>
          <w:szCs w:val="24"/>
        </w:rPr>
        <w:t>3</w:t>
      </w:r>
      <w:r w:rsidRPr="00F740A9">
        <w:rPr>
          <w:rFonts w:ascii="Times New Roman" w:hAnsi="Times New Roman" w:cs="Times New Roman"/>
          <w:sz w:val="24"/>
          <w:szCs w:val="24"/>
        </w:rPr>
        <w:t xml:space="preserve"> консултации от </w:t>
      </w:r>
      <w:r w:rsidR="00BF0FB0" w:rsidRPr="00F740A9">
        <w:rPr>
          <w:rFonts w:ascii="Times New Roman" w:hAnsi="Times New Roman" w:cs="Times New Roman"/>
          <w:sz w:val="24"/>
          <w:szCs w:val="24"/>
        </w:rPr>
        <w:t>3</w:t>
      </w:r>
      <w:r w:rsidRPr="00F740A9">
        <w:rPr>
          <w:rFonts w:ascii="Times New Roman" w:hAnsi="Times New Roman" w:cs="Times New Roman"/>
          <w:sz w:val="24"/>
          <w:szCs w:val="24"/>
        </w:rPr>
        <w:t xml:space="preserve"> автори от звеното</w:t>
      </w:r>
      <w:r w:rsidR="00BF0FB0" w:rsidRPr="00F740A9">
        <w:rPr>
          <w:rFonts w:ascii="Times New Roman" w:hAnsi="Times New Roman" w:cs="Times New Roman"/>
          <w:sz w:val="24"/>
          <w:szCs w:val="24"/>
        </w:rPr>
        <w:t>;</w:t>
      </w:r>
      <w:r w:rsidR="00672EDF" w:rsidRPr="00672EDF">
        <w:rPr>
          <w:rFonts w:ascii="Times New Roman" w:hAnsi="Times New Roman" w:cs="Times New Roman"/>
          <w:sz w:val="24"/>
          <w:szCs w:val="24"/>
        </w:rPr>
        <w:t xml:space="preserve"> </w:t>
      </w:r>
      <w:r w:rsidR="00BF0FB0" w:rsidRPr="00F740A9">
        <w:rPr>
          <w:rFonts w:ascii="Times New Roman" w:hAnsi="Times New Roman" w:cs="Times New Roman"/>
          <w:sz w:val="24"/>
          <w:szCs w:val="24"/>
        </w:rPr>
        <w:t>1 документ със стратегическо значение от 1 автор от звеното</w:t>
      </w:r>
      <w:r w:rsidRPr="00F740A9">
        <w:rPr>
          <w:rFonts w:ascii="Times New Roman" w:hAnsi="Times New Roman" w:cs="Times New Roman"/>
          <w:sz w:val="24"/>
          <w:szCs w:val="24"/>
        </w:rPr>
        <w:t>.</w:t>
      </w:r>
      <w:r w:rsidR="00F52ED3" w:rsidRPr="00F52ED3">
        <w:rPr>
          <w:rFonts w:ascii="Times New Roman" w:hAnsi="Times New Roman" w:cs="Times New Roman"/>
          <w:sz w:val="24"/>
          <w:szCs w:val="24"/>
        </w:rPr>
        <w:t xml:space="preserve"> </w:t>
      </w:r>
      <w:r w:rsidRPr="00F740A9">
        <w:rPr>
          <w:rFonts w:ascii="Times New Roman" w:hAnsi="Times New Roman" w:cs="Times New Roman"/>
          <w:sz w:val="24"/>
          <w:szCs w:val="24"/>
        </w:rPr>
        <w:t>За нуждите на изпълнителната, законодателната, съдебната и местната власт са представени 1</w:t>
      </w:r>
      <w:r w:rsidR="00BF0FB0" w:rsidRPr="00F740A9">
        <w:rPr>
          <w:rFonts w:ascii="Times New Roman" w:hAnsi="Times New Roman" w:cs="Times New Roman"/>
          <w:sz w:val="24"/>
          <w:szCs w:val="24"/>
        </w:rPr>
        <w:t>3</w:t>
      </w:r>
      <w:r w:rsidRPr="00F740A9">
        <w:rPr>
          <w:rFonts w:ascii="Times New Roman" w:hAnsi="Times New Roman" w:cs="Times New Roman"/>
          <w:sz w:val="24"/>
          <w:szCs w:val="24"/>
        </w:rPr>
        <w:t xml:space="preserve"> </w:t>
      </w:r>
      <w:r w:rsidR="00BF0FB0" w:rsidRPr="00F740A9">
        <w:rPr>
          <w:rFonts w:ascii="Times New Roman" w:hAnsi="Times New Roman" w:cs="Times New Roman"/>
          <w:sz w:val="24"/>
          <w:szCs w:val="24"/>
        </w:rPr>
        <w:t xml:space="preserve">консултации, </w:t>
      </w:r>
      <w:r w:rsidRPr="00F740A9">
        <w:rPr>
          <w:rFonts w:ascii="Times New Roman" w:hAnsi="Times New Roman" w:cs="Times New Roman"/>
          <w:sz w:val="24"/>
          <w:szCs w:val="24"/>
        </w:rPr>
        <w:t xml:space="preserve">становища и експертизи. От всички </w:t>
      </w:r>
      <w:r w:rsidR="00BF0FB0" w:rsidRPr="00F740A9">
        <w:rPr>
          <w:rFonts w:ascii="Times New Roman" w:hAnsi="Times New Roman" w:cs="Times New Roman"/>
          <w:sz w:val="24"/>
          <w:szCs w:val="24"/>
        </w:rPr>
        <w:t xml:space="preserve">консултации, </w:t>
      </w:r>
      <w:r w:rsidRPr="00F740A9">
        <w:rPr>
          <w:rFonts w:ascii="Times New Roman" w:hAnsi="Times New Roman" w:cs="Times New Roman"/>
          <w:sz w:val="24"/>
          <w:szCs w:val="24"/>
        </w:rPr>
        <w:t>становища</w:t>
      </w:r>
      <w:r w:rsidR="00BF0FB0" w:rsidRPr="00F740A9">
        <w:rPr>
          <w:rFonts w:ascii="Times New Roman" w:hAnsi="Times New Roman" w:cs="Times New Roman"/>
          <w:sz w:val="24"/>
          <w:szCs w:val="24"/>
        </w:rPr>
        <w:t xml:space="preserve"> и </w:t>
      </w:r>
      <w:r w:rsidRPr="00F740A9">
        <w:rPr>
          <w:rFonts w:ascii="Times New Roman" w:hAnsi="Times New Roman" w:cs="Times New Roman"/>
          <w:sz w:val="24"/>
          <w:szCs w:val="24"/>
        </w:rPr>
        <w:t xml:space="preserve">експертизи платените са </w:t>
      </w:r>
      <w:r w:rsidR="00BF0FB0" w:rsidRPr="00F740A9">
        <w:rPr>
          <w:rFonts w:ascii="Times New Roman" w:hAnsi="Times New Roman" w:cs="Times New Roman"/>
          <w:sz w:val="24"/>
          <w:szCs w:val="24"/>
        </w:rPr>
        <w:t>3, а неплатените 18</w:t>
      </w:r>
      <w:r w:rsidRPr="00F740A9">
        <w:rPr>
          <w:rFonts w:ascii="Times New Roman" w:hAnsi="Times New Roman" w:cs="Times New Roman"/>
          <w:sz w:val="24"/>
          <w:szCs w:val="24"/>
        </w:rPr>
        <w:t xml:space="preserve">.  </w:t>
      </w:r>
    </w:p>
    <w:p w14:paraId="0B7D928A" w14:textId="7CDE7489" w:rsidR="00CA487B" w:rsidRPr="00F740A9" w:rsidRDefault="00CB00AF" w:rsidP="007245F1">
      <w:pPr>
        <w:pStyle w:val="ListParagraph"/>
        <w:tabs>
          <w:tab w:val="left" w:pos="720"/>
        </w:tabs>
        <w:suppressAutoHyphens w:val="0"/>
        <w:spacing w:after="60" w:line="259" w:lineRule="auto"/>
        <w:ind w:left="0"/>
        <w:contextualSpacing/>
        <w:jc w:val="both"/>
        <w:rPr>
          <w:rFonts w:ascii="Times New Roman" w:eastAsia="Times New Roman" w:hAnsi="Times New Roman" w:cs="Times New Roman"/>
          <w:color w:val="FF0000"/>
          <w:sz w:val="24"/>
          <w:szCs w:val="24"/>
        </w:rPr>
      </w:pPr>
      <w:r w:rsidRPr="00F740A9">
        <w:rPr>
          <w:rFonts w:ascii="Times New Roman" w:eastAsia="Times New Roman" w:hAnsi="Times New Roman" w:cs="Times New Roman"/>
          <w:color w:val="FF0000"/>
          <w:sz w:val="24"/>
          <w:szCs w:val="24"/>
        </w:rPr>
        <w:tab/>
      </w:r>
      <w:r w:rsidRPr="00F740A9">
        <w:rPr>
          <w:rFonts w:ascii="Times New Roman" w:eastAsia="Times New Roman" w:hAnsi="Times New Roman" w:cs="Times New Roman"/>
          <w:sz w:val="24"/>
          <w:szCs w:val="24"/>
        </w:rPr>
        <w:t>Приетият през 2020 г. законодателен инструмент, уреждащ процеса на задължително взимане на становища и експертни мнения от научните звена при дейността на законодателните и изпълнителните органи, какъвто бе предвиден в Националната стратегия за развитие на научните изследвания в Република България 2017-2030, все още не се прилага</w:t>
      </w:r>
      <w:r w:rsidR="0042433D" w:rsidRPr="00F740A9">
        <w:rPr>
          <w:rFonts w:ascii="Times New Roman" w:eastAsia="Times New Roman" w:hAnsi="Times New Roman" w:cs="Times New Roman"/>
          <w:sz w:val="24"/>
          <w:szCs w:val="24"/>
        </w:rPr>
        <w:t>ше</w:t>
      </w:r>
      <w:r w:rsidRPr="00F740A9">
        <w:rPr>
          <w:rFonts w:ascii="Times New Roman" w:eastAsia="Times New Roman" w:hAnsi="Times New Roman" w:cs="Times New Roman"/>
          <w:sz w:val="24"/>
          <w:szCs w:val="24"/>
        </w:rPr>
        <w:t xml:space="preserve"> достатъчно интензивно. Това се дълж</w:t>
      </w:r>
      <w:r w:rsidR="0042433D" w:rsidRPr="00F740A9">
        <w:rPr>
          <w:rFonts w:ascii="Times New Roman" w:eastAsia="Times New Roman" w:hAnsi="Times New Roman" w:cs="Times New Roman"/>
          <w:sz w:val="24"/>
          <w:szCs w:val="24"/>
        </w:rPr>
        <w:t>еше</w:t>
      </w:r>
      <w:r w:rsidRPr="00F740A9">
        <w:rPr>
          <w:rFonts w:ascii="Times New Roman" w:eastAsia="Times New Roman" w:hAnsi="Times New Roman" w:cs="Times New Roman"/>
          <w:sz w:val="24"/>
          <w:szCs w:val="24"/>
        </w:rPr>
        <w:t xml:space="preserve"> до голяма степен на поемането на управлението от служебен кабинет и неколкократната смяна на законодателната власт. Самият нормативен акт за приемането на този законодателен инструмент (Постановление № 3 на МС от 10.01.2020 г. за създаване и функциониране на Механизъм за възлагането и изпълнението на научни консултации от Българската академия на науките (</w:t>
      </w:r>
      <w:proofErr w:type="spellStart"/>
      <w:r w:rsidRPr="00F740A9">
        <w:rPr>
          <w:rFonts w:ascii="Times New Roman" w:eastAsia="Times New Roman" w:hAnsi="Times New Roman" w:cs="Times New Roman"/>
          <w:sz w:val="24"/>
          <w:szCs w:val="24"/>
        </w:rPr>
        <w:t>Oбн</w:t>
      </w:r>
      <w:proofErr w:type="spellEnd"/>
      <w:r w:rsidRPr="00F740A9">
        <w:rPr>
          <w:rFonts w:ascii="Times New Roman" w:eastAsia="Times New Roman" w:hAnsi="Times New Roman" w:cs="Times New Roman"/>
          <w:sz w:val="24"/>
          <w:szCs w:val="24"/>
        </w:rPr>
        <w:t xml:space="preserve">., ДВ, бр. 5 от 17.01.2020 г.)) беше ревизиран в началото на 2021 г. </w:t>
      </w:r>
    </w:p>
    <w:p w14:paraId="00E4FF3F" w14:textId="00AD26ED" w:rsidR="00CB00AF" w:rsidRPr="00F740A9" w:rsidRDefault="00CA487B" w:rsidP="007245F1">
      <w:pPr>
        <w:pStyle w:val="ListParagraph"/>
        <w:tabs>
          <w:tab w:val="left" w:pos="720"/>
        </w:tabs>
        <w:suppressAutoHyphens w:val="0"/>
        <w:spacing w:after="60" w:line="259" w:lineRule="auto"/>
        <w:ind w:left="0"/>
        <w:contextualSpacing/>
        <w:jc w:val="both"/>
        <w:rPr>
          <w:rFonts w:ascii="Times New Roman" w:eastAsia="Times New Roman" w:hAnsi="Times New Roman" w:cs="Times New Roman"/>
          <w:sz w:val="24"/>
          <w:szCs w:val="24"/>
        </w:rPr>
      </w:pPr>
      <w:r w:rsidRPr="00F740A9">
        <w:rPr>
          <w:rFonts w:ascii="Times New Roman" w:eastAsia="Times New Roman" w:hAnsi="Times New Roman" w:cs="Times New Roman"/>
          <w:color w:val="FF0000"/>
          <w:sz w:val="24"/>
          <w:szCs w:val="24"/>
        </w:rPr>
        <w:tab/>
      </w:r>
      <w:r w:rsidR="00CB00AF" w:rsidRPr="00F740A9">
        <w:rPr>
          <w:rFonts w:ascii="Times New Roman" w:eastAsia="Times New Roman" w:hAnsi="Times New Roman" w:cs="Times New Roman"/>
          <w:sz w:val="24"/>
          <w:szCs w:val="24"/>
        </w:rPr>
        <w:t xml:space="preserve">През </w:t>
      </w:r>
      <w:r w:rsidR="00E92C7C" w:rsidRPr="00F740A9">
        <w:rPr>
          <w:rFonts w:ascii="Times New Roman" w:eastAsia="Times New Roman" w:hAnsi="Times New Roman" w:cs="Times New Roman"/>
          <w:sz w:val="24"/>
          <w:szCs w:val="24"/>
        </w:rPr>
        <w:t>2024</w:t>
      </w:r>
      <w:r w:rsidR="00CB00AF" w:rsidRPr="00F740A9">
        <w:rPr>
          <w:rFonts w:ascii="Times New Roman" w:eastAsia="Times New Roman" w:hAnsi="Times New Roman" w:cs="Times New Roman"/>
          <w:sz w:val="24"/>
          <w:szCs w:val="24"/>
        </w:rPr>
        <w:t xml:space="preserve"> г. е представено едно становище по конституционно дело пред Конституционния съд на Република България и </w:t>
      </w:r>
      <w:r w:rsidR="00C34FA8">
        <w:rPr>
          <w:rFonts w:ascii="Times New Roman" w:eastAsia="Times New Roman" w:hAnsi="Times New Roman" w:cs="Times New Roman"/>
          <w:sz w:val="24"/>
          <w:szCs w:val="24"/>
        </w:rPr>
        <w:t xml:space="preserve">общо </w:t>
      </w:r>
      <w:r w:rsidR="001E390E" w:rsidRPr="00F740A9">
        <w:rPr>
          <w:rFonts w:ascii="Times New Roman" w:eastAsia="Times New Roman" w:hAnsi="Times New Roman" w:cs="Times New Roman"/>
          <w:sz w:val="24"/>
          <w:szCs w:val="24"/>
        </w:rPr>
        <w:t>4</w:t>
      </w:r>
      <w:r w:rsidR="00016FD4">
        <w:rPr>
          <w:rFonts w:ascii="Times New Roman" w:eastAsia="Times New Roman" w:hAnsi="Times New Roman" w:cs="Times New Roman"/>
          <w:sz w:val="24"/>
          <w:szCs w:val="24"/>
        </w:rPr>
        <w:t xml:space="preserve"> </w:t>
      </w:r>
      <w:r w:rsidR="00CB00AF" w:rsidRPr="00F740A9">
        <w:rPr>
          <w:rFonts w:ascii="Times New Roman" w:eastAsia="Times New Roman" w:hAnsi="Times New Roman" w:cs="Times New Roman"/>
          <w:sz w:val="24"/>
          <w:szCs w:val="24"/>
        </w:rPr>
        <w:t>становища</w:t>
      </w:r>
      <w:r w:rsidR="00C34FA8">
        <w:rPr>
          <w:rFonts w:ascii="Times New Roman" w:eastAsia="Times New Roman" w:hAnsi="Times New Roman" w:cs="Times New Roman"/>
          <w:sz w:val="24"/>
          <w:szCs w:val="24"/>
        </w:rPr>
        <w:t>, от които 3</w:t>
      </w:r>
      <w:r w:rsidR="00CB00AF" w:rsidRPr="00F740A9">
        <w:rPr>
          <w:rFonts w:ascii="Times New Roman" w:eastAsia="Times New Roman" w:hAnsi="Times New Roman" w:cs="Times New Roman"/>
          <w:sz w:val="24"/>
          <w:szCs w:val="24"/>
        </w:rPr>
        <w:t xml:space="preserve"> </w:t>
      </w:r>
      <w:r w:rsidR="001E390E" w:rsidRPr="00F740A9">
        <w:rPr>
          <w:rFonts w:ascii="Times New Roman" w:eastAsia="Times New Roman" w:hAnsi="Times New Roman" w:cs="Times New Roman"/>
          <w:sz w:val="24"/>
          <w:szCs w:val="24"/>
        </w:rPr>
        <w:t>пред</w:t>
      </w:r>
      <w:r w:rsidR="00CB00AF" w:rsidRPr="00F740A9">
        <w:rPr>
          <w:rFonts w:ascii="Times New Roman" w:eastAsia="Times New Roman" w:hAnsi="Times New Roman" w:cs="Times New Roman"/>
          <w:sz w:val="24"/>
          <w:szCs w:val="24"/>
        </w:rPr>
        <w:t xml:space="preserve"> Върховния касационен съд и </w:t>
      </w:r>
      <w:r w:rsidR="00C34FA8">
        <w:rPr>
          <w:rFonts w:ascii="Times New Roman" w:eastAsia="Times New Roman" w:hAnsi="Times New Roman" w:cs="Times New Roman"/>
          <w:sz w:val="24"/>
          <w:szCs w:val="24"/>
        </w:rPr>
        <w:t xml:space="preserve">едно </w:t>
      </w:r>
      <w:r w:rsidR="00CB00AF" w:rsidRPr="00F740A9">
        <w:rPr>
          <w:rFonts w:ascii="Times New Roman" w:eastAsia="Times New Roman" w:hAnsi="Times New Roman" w:cs="Times New Roman"/>
          <w:sz w:val="24"/>
          <w:szCs w:val="24"/>
        </w:rPr>
        <w:t xml:space="preserve">на Върховен административен съд . Предоставени са 6 експертни становища пред </w:t>
      </w:r>
      <w:r w:rsidR="001E390E" w:rsidRPr="00F740A9">
        <w:rPr>
          <w:rFonts w:ascii="Times New Roman" w:eastAsia="Times New Roman" w:hAnsi="Times New Roman" w:cs="Times New Roman"/>
          <w:sz w:val="24"/>
          <w:szCs w:val="24"/>
        </w:rPr>
        <w:t>Министерския съвет, 2 - пред Министерството на образованието и науката и 2 - пред Министерство на правосъдието</w:t>
      </w:r>
      <w:r w:rsidR="00CB00AF" w:rsidRPr="00F740A9">
        <w:rPr>
          <w:rFonts w:ascii="Times New Roman" w:eastAsia="Times New Roman" w:hAnsi="Times New Roman" w:cs="Times New Roman"/>
          <w:sz w:val="24"/>
          <w:szCs w:val="24"/>
        </w:rPr>
        <w:t>.</w:t>
      </w:r>
    </w:p>
    <w:p w14:paraId="297346F7" w14:textId="7AB8A3B5" w:rsidR="00CB00AF" w:rsidRPr="00B35765" w:rsidRDefault="00CB00AF" w:rsidP="00B35765">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Продължава сътрудничеството със създадената от Омбудсмана на Република България балканска мрежа на омбудсманите.</w:t>
      </w:r>
    </w:p>
    <w:p w14:paraId="46764D11" w14:textId="2A90DC0A" w:rsidR="00CB00AF" w:rsidRPr="00F740A9" w:rsidRDefault="00CB00AF" w:rsidP="007245F1">
      <w:pPr>
        <w:spacing w:after="60" w:line="259" w:lineRule="auto"/>
        <w:ind w:firstLine="709"/>
        <w:jc w:val="both"/>
        <w:rPr>
          <w:rFonts w:ascii="Times New Roman" w:hAnsi="Times New Roman" w:cs="Times New Roman"/>
          <w:sz w:val="24"/>
          <w:szCs w:val="24"/>
        </w:rPr>
      </w:pPr>
      <w:r w:rsidRPr="00F740A9">
        <w:rPr>
          <w:rFonts w:ascii="Times New Roman" w:eastAsia="Times New Roman" w:hAnsi="Times New Roman" w:cs="Times New Roman"/>
          <w:sz w:val="24"/>
          <w:szCs w:val="24"/>
        </w:rPr>
        <w:t xml:space="preserve">Както е посочено в </w:t>
      </w:r>
      <w:r w:rsidRPr="00F740A9">
        <w:rPr>
          <w:rFonts w:ascii="Times New Roman" w:hAnsi="Times New Roman" w:cs="Times New Roman"/>
          <w:sz w:val="24"/>
          <w:szCs w:val="24"/>
        </w:rPr>
        <w:t>Националната стратегия за развитие на научните изследвания в Република България 2017-2030, освен липсата на стабилна и последователна политическа ангажираност за развитие на науката и липсата на адекватно финансиране и научна инфраструктура, в хуманитарните и обществените научни направления съществуват звена с тематики, които са строго национални. Те трудно намират международна изява, вкл. и възможност за международно финансиране, но тяхното развитие е безценно при отговаряне на потребностите на обществото и държавата, когато те са национално обусловени. По този начин тези звена също така укрепват устоите на националната образователна система и помагат за запазването на националната култура.</w:t>
      </w:r>
    </w:p>
    <w:p w14:paraId="43776F20" w14:textId="687D6490" w:rsidR="00CB00AF" w:rsidRPr="00F740A9" w:rsidRDefault="00CB00AF"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lastRenderedPageBreak/>
        <w:t>Без съмнение, тематиката на ИДП попада в тази графа. Затова, независимо от горните пречки, учените в ИДП положиха всички усилия, за да предоставят адекватни и актуални научни изследвания и да разпространят получените резултати.</w:t>
      </w:r>
    </w:p>
    <w:p w14:paraId="2D87E478" w14:textId="31610AAE" w:rsidR="00CA487B" w:rsidRPr="00F740A9" w:rsidRDefault="000912ED"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През предходната година з</w:t>
      </w:r>
      <w:r w:rsidR="00CA487B" w:rsidRPr="00F740A9">
        <w:rPr>
          <w:rFonts w:ascii="Times New Roman" w:eastAsia="Times New Roman" w:hAnsi="Times New Roman" w:cs="Times New Roman"/>
          <w:sz w:val="24"/>
          <w:szCs w:val="24"/>
        </w:rPr>
        <w:t>а първи път в историята на ИДП учен от Института</w:t>
      </w:r>
      <w:r w:rsidRPr="00F740A9">
        <w:rPr>
          <w:rFonts w:ascii="Times New Roman" w:eastAsia="Times New Roman" w:hAnsi="Times New Roman" w:cs="Times New Roman"/>
          <w:sz w:val="24"/>
          <w:szCs w:val="24"/>
        </w:rPr>
        <w:t xml:space="preserve"> </w:t>
      </w:r>
      <w:r w:rsidR="00CA487B" w:rsidRPr="00F740A9">
        <w:rPr>
          <w:rFonts w:ascii="Times New Roman" w:eastAsia="Times New Roman" w:hAnsi="Times New Roman" w:cs="Times New Roman"/>
          <w:sz w:val="24"/>
          <w:szCs w:val="24"/>
        </w:rPr>
        <w:t xml:space="preserve">регистрира полезен модел „Устройство за мониторинг на износването на </w:t>
      </w:r>
      <w:proofErr w:type="spellStart"/>
      <w:r w:rsidR="00CA487B" w:rsidRPr="00F740A9">
        <w:rPr>
          <w:rFonts w:ascii="Times New Roman" w:eastAsia="Times New Roman" w:hAnsi="Times New Roman" w:cs="Times New Roman"/>
          <w:sz w:val="24"/>
          <w:szCs w:val="24"/>
        </w:rPr>
        <w:t>кръглозвенна</w:t>
      </w:r>
      <w:proofErr w:type="spellEnd"/>
      <w:r w:rsidR="00CA487B" w:rsidRPr="00F740A9">
        <w:rPr>
          <w:rFonts w:ascii="Times New Roman" w:eastAsia="Times New Roman" w:hAnsi="Times New Roman" w:cs="Times New Roman"/>
          <w:sz w:val="24"/>
          <w:szCs w:val="24"/>
        </w:rPr>
        <w:t xml:space="preserve"> </w:t>
      </w:r>
      <w:proofErr w:type="spellStart"/>
      <w:r w:rsidR="00CA487B" w:rsidRPr="00F740A9">
        <w:rPr>
          <w:rFonts w:ascii="Times New Roman" w:eastAsia="Times New Roman" w:hAnsi="Times New Roman" w:cs="Times New Roman"/>
          <w:sz w:val="24"/>
          <w:szCs w:val="24"/>
        </w:rPr>
        <w:t>товароносеща</w:t>
      </w:r>
      <w:proofErr w:type="spellEnd"/>
      <w:r w:rsidR="00CA487B" w:rsidRPr="00F740A9">
        <w:rPr>
          <w:rFonts w:ascii="Times New Roman" w:eastAsia="Times New Roman" w:hAnsi="Times New Roman" w:cs="Times New Roman"/>
          <w:sz w:val="24"/>
          <w:szCs w:val="24"/>
        </w:rPr>
        <w:t xml:space="preserve"> верига на електротелфер“, съвместно с учени от Института по механика на БАН</w:t>
      </w:r>
      <w:r w:rsidR="00811FE3" w:rsidRPr="00F740A9">
        <w:rPr>
          <w:rFonts w:ascii="Times New Roman" w:eastAsia="Times New Roman" w:hAnsi="Times New Roman" w:cs="Times New Roman"/>
          <w:sz w:val="24"/>
          <w:szCs w:val="24"/>
        </w:rPr>
        <w:t xml:space="preserve"> в рамките на Клъстер подемна техника</w:t>
      </w:r>
      <w:r w:rsidRPr="00F740A9">
        <w:rPr>
          <w:rFonts w:ascii="Times New Roman" w:eastAsia="Times New Roman" w:hAnsi="Times New Roman" w:cs="Times New Roman"/>
          <w:sz w:val="24"/>
          <w:szCs w:val="24"/>
        </w:rPr>
        <w:t xml:space="preserve">, който е </w:t>
      </w:r>
      <w:r w:rsidR="009334EA" w:rsidRPr="00F740A9">
        <w:rPr>
          <w:rFonts w:ascii="Times New Roman" w:eastAsia="Times New Roman" w:hAnsi="Times New Roman" w:cs="Times New Roman"/>
          <w:sz w:val="24"/>
          <w:szCs w:val="24"/>
        </w:rPr>
        <w:t>действащ</w:t>
      </w:r>
      <w:r w:rsidRPr="00F740A9">
        <w:rPr>
          <w:rFonts w:ascii="Times New Roman" w:eastAsia="Times New Roman" w:hAnsi="Times New Roman" w:cs="Times New Roman"/>
          <w:sz w:val="24"/>
          <w:szCs w:val="24"/>
        </w:rPr>
        <w:t xml:space="preserve"> и през 2024 г.</w:t>
      </w:r>
      <w:r w:rsidR="009334EA" w:rsidRPr="00F740A9">
        <w:rPr>
          <w:rFonts w:ascii="Times New Roman" w:eastAsia="Times New Roman" w:hAnsi="Times New Roman" w:cs="Times New Roman"/>
          <w:sz w:val="24"/>
          <w:szCs w:val="24"/>
        </w:rPr>
        <w:t xml:space="preserve"> (патент № 4433 </w:t>
      </w:r>
      <w:r w:rsidR="009334EA" w:rsidRPr="00F740A9">
        <w:rPr>
          <w:rFonts w:ascii="Times New Roman" w:eastAsia="Times New Roman" w:hAnsi="Times New Roman" w:cs="Times New Roman"/>
          <w:sz w:val="24"/>
          <w:szCs w:val="24"/>
          <w:lang w:val="en-GB"/>
        </w:rPr>
        <w:t>U</w:t>
      </w:r>
      <w:r w:rsidR="009334EA" w:rsidRPr="00F740A9">
        <w:rPr>
          <w:rFonts w:ascii="Times New Roman" w:eastAsia="Times New Roman" w:hAnsi="Times New Roman" w:cs="Times New Roman"/>
          <w:sz w:val="24"/>
          <w:szCs w:val="24"/>
        </w:rPr>
        <w:t>1/31.02023 г.).</w:t>
      </w:r>
    </w:p>
    <w:p w14:paraId="57EEF252" w14:textId="5229B3E4" w:rsidR="00CB00AF" w:rsidRPr="00F740A9" w:rsidRDefault="00CB00AF"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Съвкупният анализ на дейността на ИДП по изпълнението на целите си (стратегически и оперативни) показва, че дейността на звеното през </w:t>
      </w:r>
      <w:r w:rsidR="00E92C7C" w:rsidRPr="00F740A9">
        <w:rPr>
          <w:rFonts w:ascii="Times New Roman" w:eastAsia="Times New Roman" w:hAnsi="Times New Roman" w:cs="Times New Roman"/>
          <w:sz w:val="24"/>
          <w:szCs w:val="24"/>
        </w:rPr>
        <w:t>2024</w:t>
      </w:r>
      <w:r w:rsidRPr="00F740A9">
        <w:rPr>
          <w:rFonts w:ascii="Times New Roman" w:eastAsia="Times New Roman" w:hAnsi="Times New Roman" w:cs="Times New Roman"/>
          <w:sz w:val="24"/>
          <w:szCs w:val="24"/>
        </w:rPr>
        <w:t xml:space="preserve"> г. е постигнало значителни резултати в областта на подпомагането на законотворческата функция на държавата, на правоприлагането, дейността на правораздавателните и административните органи; извършени са редица изследвания, посветени на фундаментални и практически проблеми на правната система, както и изследвания в областта на хармонизирането на българското законодателство с правото на ЕС, в международното публично, частно право и международните отношения. Трябва да бъде отбелязана и работата за повишаване на правното съзнание и правна култура на българските граждани, която намира изражение не само в темите на самите научни изследвания, публикуваните учебници, но също така и чрез осъществените инициативи с обществено значение</w:t>
      </w:r>
      <w:r w:rsidR="00F450D8" w:rsidRPr="00F740A9">
        <w:rPr>
          <w:rFonts w:ascii="Times New Roman" w:eastAsia="Times New Roman" w:hAnsi="Times New Roman" w:cs="Times New Roman"/>
          <w:sz w:val="24"/>
          <w:szCs w:val="24"/>
        </w:rPr>
        <w:t xml:space="preserve">, сред които </w:t>
      </w:r>
      <w:r w:rsidR="00935E13" w:rsidRPr="00F740A9">
        <w:rPr>
          <w:rFonts w:ascii="Times New Roman" w:eastAsia="Times New Roman" w:hAnsi="Times New Roman" w:cs="Times New Roman"/>
          <w:sz w:val="24"/>
          <w:szCs w:val="24"/>
        </w:rPr>
        <w:t xml:space="preserve">организираните </w:t>
      </w:r>
      <w:r w:rsidR="009E6E6B" w:rsidRPr="00F740A9">
        <w:rPr>
          <w:rFonts w:ascii="Times New Roman" w:eastAsia="Times New Roman" w:hAnsi="Times New Roman" w:cs="Times New Roman"/>
          <w:sz w:val="24"/>
          <w:szCs w:val="24"/>
        </w:rPr>
        <w:t xml:space="preserve">форуми по въпросите за защита правата на детето и по въпросите за социалната справедливост. </w:t>
      </w:r>
    </w:p>
    <w:p w14:paraId="04D30983" w14:textId="77777777" w:rsidR="00CB00AF" w:rsidRPr="00F740A9" w:rsidRDefault="00CB00AF" w:rsidP="007245F1">
      <w:pPr>
        <w:spacing w:after="60" w:line="259" w:lineRule="auto"/>
        <w:ind w:firstLine="708"/>
        <w:jc w:val="both"/>
        <w:rPr>
          <w:rFonts w:ascii="Times New Roman" w:hAnsi="Times New Roman" w:cs="Times New Roman"/>
          <w:sz w:val="24"/>
          <w:szCs w:val="24"/>
        </w:rPr>
      </w:pPr>
    </w:p>
    <w:p w14:paraId="2F209246" w14:textId="77777777" w:rsidR="00CB00AF" w:rsidRPr="00F740A9" w:rsidRDefault="00CB00AF" w:rsidP="007245F1">
      <w:pPr>
        <w:spacing w:after="60" w:line="259" w:lineRule="auto"/>
        <w:rPr>
          <w:rFonts w:ascii="Times New Roman" w:hAnsi="Times New Roman" w:cs="Times New Roman"/>
          <w:sz w:val="24"/>
          <w:szCs w:val="24"/>
        </w:rPr>
      </w:pPr>
      <w:r w:rsidRPr="00F740A9">
        <w:rPr>
          <w:rFonts w:ascii="Times New Roman" w:hAnsi="Times New Roman" w:cs="Times New Roman"/>
          <w:b/>
          <w:sz w:val="24"/>
          <w:szCs w:val="24"/>
        </w:rPr>
        <w:t>1.2. Изпълнение на Националната стратегия за развитие на научните изследвания в Република България 2017-2030 – извършени дейности и постигнати резултати по конкретните приоритети.</w:t>
      </w:r>
    </w:p>
    <w:p w14:paraId="0F985D4D" w14:textId="77777777" w:rsidR="00CB00AF" w:rsidRPr="00F740A9" w:rsidRDefault="00CB00AF" w:rsidP="007245F1">
      <w:pPr>
        <w:spacing w:after="60" w:line="259" w:lineRule="auto"/>
        <w:ind w:firstLine="709"/>
        <w:jc w:val="both"/>
        <w:rPr>
          <w:rFonts w:ascii="Times New Roman" w:hAnsi="Times New Roman" w:cs="Times New Roman"/>
          <w:sz w:val="24"/>
          <w:szCs w:val="24"/>
        </w:rPr>
      </w:pPr>
      <w:r w:rsidRPr="00F740A9">
        <w:rPr>
          <w:rFonts w:ascii="Times New Roman" w:eastAsia="Times New Roman" w:hAnsi="Times New Roman" w:cs="Times New Roman"/>
          <w:sz w:val="24"/>
          <w:szCs w:val="24"/>
        </w:rPr>
        <w:t>Приоритетите на ИДП хармонизират с Националната стратегия за развитие на научните изследвания в Р България 2017 – 2030.</w:t>
      </w:r>
    </w:p>
    <w:p w14:paraId="7C6CD521" w14:textId="77777777" w:rsidR="00D71412" w:rsidRPr="00F740A9" w:rsidRDefault="00CB00AF"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В изпълнение на тези цели и съобразено със спецификите на тематиката на ИДП може да се отбележи </w:t>
      </w:r>
      <w:r w:rsidR="00001E12" w:rsidRPr="00F740A9">
        <w:rPr>
          <w:rFonts w:ascii="Times New Roman" w:eastAsia="Times New Roman" w:hAnsi="Times New Roman" w:cs="Times New Roman"/>
          <w:sz w:val="24"/>
          <w:szCs w:val="24"/>
        </w:rPr>
        <w:t xml:space="preserve">устойчивият тренд по отношение на </w:t>
      </w:r>
      <w:r w:rsidRPr="00F740A9">
        <w:rPr>
          <w:rFonts w:ascii="Times New Roman" w:eastAsia="Times New Roman" w:hAnsi="Times New Roman" w:cs="Times New Roman"/>
          <w:sz w:val="24"/>
          <w:szCs w:val="24"/>
        </w:rPr>
        <w:t>бро</w:t>
      </w:r>
      <w:r w:rsidR="00001E12" w:rsidRPr="00F740A9">
        <w:rPr>
          <w:rFonts w:ascii="Times New Roman" w:eastAsia="Times New Roman" w:hAnsi="Times New Roman" w:cs="Times New Roman"/>
          <w:sz w:val="24"/>
          <w:szCs w:val="24"/>
        </w:rPr>
        <w:t>я</w:t>
      </w:r>
      <w:r w:rsidRPr="00F740A9">
        <w:rPr>
          <w:rFonts w:ascii="Times New Roman" w:eastAsia="Times New Roman" w:hAnsi="Times New Roman" w:cs="Times New Roman"/>
          <w:sz w:val="24"/>
          <w:szCs w:val="24"/>
        </w:rPr>
        <w:t xml:space="preserve"> на публикациите в реферирани и индексирани издания – </w:t>
      </w:r>
      <w:r w:rsidR="0049489C" w:rsidRPr="00F740A9">
        <w:rPr>
          <w:rFonts w:ascii="Times New Roman" w:eastAsia="Times New Roman" w:hAnsi="Times New Roman" w:cs="Times New Roman"/>
          <w:sz w:val="24"/>
          <w:szCs w:val="24"/>
        </w:rPr>
        <w:t xml:space="preserve">шестима учени от звеното имат 5 научни публикации в реферирани и индексирани издания, от които 4 в ERIH+ и 1 учен – в </w:t>
      </w:r>
      <w:r w:rsidR="0049489C" w:rsidRPr="00F740A9">
        <w:rPr>
          <w:rFonts w:ascii="Times New Roman" w:eastAsia="Times New Roman" w:hAnsi="Times New Roman" w:cs="Times New Roman"/>
          <w:sz w:val="24"/>
          <w:szCs w:val="24"/>
          <w:lang w:val="en-GB"/>
        </w:rPr>
        <w:t>SJR</w:t>
      </w:r>
      <w:r w:rsidR="0049489C" w:rsidRPr="00F740A9">
        <w:rPr>
          <w:rFonts w:ascii="Times New Roman" w:eastAsia="Times New Roman" w:hAnsi="Times New Roman" w:cs="Times New Roman"/>
          <w:sz w:val="24"/>
          <w:szCs w:val="24"/>
        </w:rPr>
        <w:t xml:space="preserve"> (</w:t>
      </w:r>
      <w:r w:rsidR="0049489C" w:rsidRPr="00F740A9">
        <w:rPr>
          <w:rFonts w:ascii="Times New Roman" w:eastAsia="Times New Roman" w:hAnsi="Times New Roman" w:cs="Times New Roman"/>
          <w:sz w:val="24"/>
          <w:szCs w:val="24"/>
          <w:lang w:val="en-GB"/>
        </w:rPr>
        <w:t>Scopus</w:t>
      </w:r>
      <w:r w:rsidR="0049489C" w:rsidRPr="00F740A9">
        <w:rPr>
          <w:rFonts w:ascii="Times New Roman" w:eastAsia="Times New Roman" w:hAnsi="Times New Roman" w:cs="Times New Roman"/>
          <w:sz w:val="24"/>
          <w:szCs w:val="24"/>
        </w:rPr>
        <w:t xml:space="preserve">), </w:t>
      </w:r>
      <w:proofErr w:type="spellStart"/>
      <w:r w:rsidR="0049489C" w:rsidRPr="00F740A9">
        <w:rPr>
          <w:rFonts w:ascii="Times New Roman" w:eastAsia="Times New Roman" w:hAnsi="Times New Roman" w:cs="Times New Roman"/>
          <w:sz w:val="24"/>
          <w:szCs w:val="24"/>
        </w:rPr>
        <w:t>непопадащ</w:t>
      </w:r>
      <w:proofErr w:type="spellEnd"/>
      <w:r w:rsidR="0049489C" w:rsidRPr="00F740A9">
        <w:rPr>
          <w:rFonts w:ascii="Times New Roman" w:eastAsia="Times New Roman" w:hAnsi="Times New Roman" w:cs="Times New Roman"/>
          <w:sz w:val="24"/>
          <w:szCs w:val="24"/>
        </w:rPr>
        <w:t xml:space="preserve"> в </w:t>
      </w:r>
      <w:r w:rsidR="0049489C" w:rsidRPr="00F740A9">
        <w:rPr>
          <w:rFonts w:ascii="Times New Roman" w:eastAsia="Times New Roman" w:hAnsi="Times New Roman" w:cs="Times New Roman"/>
          <w:sz w:val="24"/>
          <w:szCs w:val="24"/>
          <w:lang w:val="en-GB"/>
        </w:rPr>
        <w:t>Q</w:t>
      </w:r>
      <w:r w:rsidR="0049489C" w:rsidRPr="00F740A9">
        <w:rPr>
          <w:rFonts w:ascii="Times New Roman" w:eastAsia="Times New Roman" w:hAnsi="Times New Roman" w:cs="Times New Roman"/>
          <w:sz w:val="24"/>
          <w:szCs w:val="24"/>
        </w:rPr>
        <w:t xml:space="preserve"> категория (</w:t>
      </w:r>
      <w:proofErr w:type="spellStart"/>
      <w:r w:rsidR="0049489C" w:rsidRPr="00F740A9">
        <w:rPr>
          <w:rFonts w:ascii="Times New Roman" w:eastAsia="Times New Roman" w:hAnsi="Times New Roman" w:cs="Times New Roman"/>
          <w:sz w:val="24"/>
          <w:szCs w:val="24"/>
        </w:rPr>
        <w:t>неотнесени</w:t>
      </w:r>
      <w:proofErr w:type="spellEnd"/>
      <w:r w:rsidR="0049489C" w:rsidRPr="00F740A9">
        <w:rPr>
          <w:rFonts w:ascii="Times New Roman" w:eastAsia="Times New Roman" w:hAnsi="Times New Roman" w:cs="Times New Roman"/>
          <w:sz w:val="24"/>
          <w:szCs w:val="24"/>
        </w:rPr>
        <w:t xml:space="preserve"> към </w:t>
      </w:r>
      <w:proofErr w:type="spellStart"/>
      <w:r w:rsidR="0049489C" w:rsidRPr="00F740A9">
        <w:rPr>
          <w:rFonts w:ascii="Times New Roman" w:eastAsia="Times New Roman" w:hAnsi="Times New Roman" w:cs="Times New Roman"/>
          <w:sz w:val="24"/>
          <w:szCs w:val="24"/>
        </w:rPr>
        <w:t>квартил</w:t>
      </w:r>
      <w:proofErr w:type="spellEnd"/>
      <w:r w:rsidR="0049489C" w:rsidRPr="00F740A9">
        <w:rPr>
          <w:rFonts w:ascii="Times New Roman" w:eastAsia="Times New Roman" w:hAnsi="Times New Roman" w:cs="Times New Roman"/>
          <w:sz w:val="24"/>
          <w:szCs w:val="24"/>
        </w:rPr>
        <w:t xml:space="preserve">), с </w:t>
      </w:r>
      <w:proofErr w:type="spellStart"/>
      <w:r w:rsidR="0049489C" w:rsidRPr="00F740A9">
        <w:rPr>
          <w:rFonts w:ascii="Times New Roman" w:eastAsia="Times New Roman" w:hAnsi="Times New Roman" w:cs="Times New Roman"/>
          <w:sz w:val="24"/>
          <w:szCs w:val="24"/>
        </w:rPr>
        <w:t>импакт</w:t>
      </w:r>
      <w:proofErr w:type="spellEnd"/>
      <w:r w:rsidR="0049489C" w:rsidRPr="00F740A9">
        <w:rPr>
          <w:rFonts w:ascii="Times New Roman" w:eastAsia="Times New Roman" w:hAnsi="Times New Roman" w:cs="Times New Roman"/>
          <w:sz w:val="24"/>
          <w:szCs w:val="24"/>
        </w:rPr>
        <w:t xml:space="preserve"> ранг, която е в съавторство с външен на звеното автор. </w:t>
      </w:r>
      <w:r w:rsidR="00D71412" w:rsidRPr="00F740A9">
        <w:rPr>
          <w:rFonts w:ascii="Times New Roman" w:eastAsia="Times New Roman" w:hAnsi="Times New Roman" w:cs="Times New Roman"/>
          <w:sz w:val="24"/>
          <w:szCs w:val="24"/>
        </w:rPr>
        <w:t xml:space="preserve">25 са публикациите в национални академични издания, 2 са тези в международни академични издания и 1 в международно неакадемично издание. Повишава се броя на публикациите, отразени в профилирани бази данни - 43, най-често в CEEOL (Central </w:t>
      </w:r>
      <w:proofErr w:type="spellStart"/>
      <w:r w:rsidR="00D71412" w:rsidRPr="00F740A9">
        <w:rPr>
          <w:rFonts w:ascii="Times New Roman" w:eastAsia="Times New Roman" w:hAnsi="Times New Roman" w:cs="Times New Roman"/>
          <w:sz w:val="24"/>
          <w:szCs w:val="24"/>
        </w:rPr>
        <w:t>and</w:t>
      </w:r>
      <w:proofErr w:type="spellEnd"/>
      <w:r w:rsidR="00D71412" w:rsidRPr="00F740A9">
        <w:rPr>
          <w:rFonts w:ascii="Times New Roman" w:eastAsia="Times New Roman" w:hAnsi="Times New Roman" w:cs="Times New Roman"/>
          <w:sz w:val="24"/>
          <w:szCs w:val="24"/>
        </w:rPr>
        <w:t xml:space="preserve"> </w:t>
      </w:r>
      <w:proofErr w:type="spellStart"/>
      <w:r w:rsidR="00D71412" w:rsidRPr="00F740A9">
        <w:rPr>
          <w:rFonts w:ascii="Times New Roman" w:eastAsia="Times New Roman" w:hAnsi="Times New Roman" w:cs="Times New Roman"/>
          <w:sz w:val="24"/>
          <w:szCs w:val="24"/>
        </w:rPr>
        <w:t>Eastern</w:t>
      </w:r>
      <w:proofErr w:type="spellEnd"/>
      <w:r w:rsidR="00D71412" w:rsidRPr="00F740A9">
        <w:rPr>
          <w:rFonts w:ascii="Times New Roman" w:eastAsia="Times New Roman" w:hAnsi="Times New Roman" w:cs="Times New Roman"/>
          <w:sz w:val="24"/>
          <w:szCs w:val="24"/>
        </w:rPr>
        <w:t xml:space="preserve"> </w:t>
      </w:r>
      <w:proofErr w:type="spellStart"/>
      <w:r w:rsidR="00D71412" w:rsidRPr="00F740A9">
        <w:rPr>
          <w:rFonts w:ascii="Times New Roman" w:eastAsia="Times New Roman" w:hAnsi="Times New Roman" w:cs="Times New Roman"/>
          <w:sz w:val="24"/>
          <w:szCs w:val="24"/>
        </w:rPr>
        <w:t>European</w:t>
      </w:r>
      <w:proofErr w:type="spellEnd"/>
      <w:r w:rsidR="00D71412" w:rsidRPr="00F740A9">
        <w:rPr>
          <w:rFonts w:ascii="Times New Roman" w:eastAsia="Times New Roman" w:hAnsi="Times New Roman" w:cs="Times New Roman"/>
          <w:sz w:val="24"/>
          <w:szCs w:val="24"/>
        </w:rPr>
        <w:t xml:space="preserve"> </w:t>
      </w:r>
      <w:proofErr w:type="spellStart"/>
      <w:r w:rsidR="00D71412" w:rsidRPr="00F740A9">
        <w:rPr>
          <w:rFonts w:ascii="Times New Roman" w:eastAsia="Times New Roman" w:hAnsi="Times New Roman" w:cs="Times New Roman"/>
          <w:sz w:val="24"/>
          <w:szCs w:val="24"/>
        </w:rPr>
        <w:t>Online</w:t>
      </w:r>
      <w:proofErr w:type="spellEnd"/>
      <w:r w:rsidR="00D71412" w:rsidRPr="00F740A9">
        <w:rPr>
          <w:rFonts w:ascii="Times New Roman" w:eastAsia="Times New Roman" w:hAnsi="Times New Roman" w:cs="Times New Roman"/>
          <w:sz w:val="24"/>
          <w:szCs w:val="24"/>
        </w:rPr>
        <w:t xml:space="preserve"> </w:t>
      </w:r>
      <w:proofErr w:type="spellStart"/>
      <w:r w:rsidR="00D71412" w:rsidRPr="00F740A9">
        <w:rPr>
          <w:rFonts w:ascii="Times New Roman" w:eastAsia="Times New Roman" w:hAnsi="Times New Roman" w:cs="Times New Roman"/>
          <w:sz w:val="24"/>
          <w:szCs w:val="24"/>
        </w:rPr>
        <w:t>Library</w:t>
      </w:r>
      <w:proofErr w:type="spellEnd"/>
      <w:r w:rsidR="00D71412" w:rsidRPr="00F740A9">
        <w:rPr>
          <w:rFonts w:ascii="Times New Roman" w:eastAsia="Times New Roman" w:hAnsi="Times New Roman" w:cs="Times New Roman"/>
          <w:sz w:val="24"/>
          <w:szCs w:val="24"/>
        </w:rPr>
        <w:t>). Трайна и позитивна е тенденцията към увеличаване на активността на учените за публикуване в профилирани бази данни.</w:t>
      </w:r>
    </w:p>
    <w:p w14:paraId="2B2FF0D9" w14:textId="70284F0E" w:rsidR="00CB00AF" w:rsidRPr="00F740A9" w:rsidRDefault="00CB00AF"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Също така трябва да се отбележи </w:t>
      </w:r>
      <w:r w:rsidR="00D71412" w:rsidRPr="00F740A9">
        <w:rPr>
          <w:rFonts w:ascii="Times New Roman" w:eastAsia="Times New Roman" w:hAnsi="Times New Roman" w:cs="Times New Roman"/>
          <w:sz w:val="24"/>
          <w:szCs w:val="24"/>
        </w:rPr>
        <w:t>устойчивостта на резултатите</w:t>
      </w:r>
      <w:r w:rsidRPr="00F740A9">
        <w:rPr>
          <w:rFonts w:ascii="Times New Roman" w:eastAsia="Times New Roman" w:hAnsi="Times New Roman" w:cs="Times New Roman"/>
          <w:sz w:val="24"/>
          <w:szCs w:val="24"/>
        </w:rPr>
        <w:t xml:space="preserve"> по отношение на общия брой на публикациите и на цитиранията. </w:t>
      </w:r>
    </w:p>
    <w:p w14:paraId="50B8B842" w14:textId="77777777" w:rsidR="00D71412" w:rsidRPr="00F740A9" w:rsidRDefault="00CB00AF"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В обобщение </w:t>
      </w:r>
      <w:r w:rsidR="00D71412" w:rsidRPr="00F740A9">
        <w:rPr>
          <w:rFonts w:ascii="Times New Roman" w:eastAsia="Times New Roman" w:hAnsi="Times New Roman" w:cs="Times New Roman"/>
          <w:sz w:val="24"/>
          <w:szCs w:val="24"/>
        </w:rPr>
        <w:t xml:space="preserve">през 2024 г. обемът на научната продукция на учените от Института възлиза на 143 публикации (с 20 по-малко от 2023 г.). От тях 104 са публикувани, а 39 са приети за печат. Забелязва се ръст на публикациите в сътрудничество с чуждестранен автор – отчетени са 6 такива публикации (за сравнение през 2023 г. има само една такава публикация). Публикациите на чужд език са 14 излезли от печат и 1 приета за печат (през 2023 г. публикациите на чужд език са 8). </w:t>
      </w:r>
      <w:r w:rsidR="00D71412" w:rsidRPr="00F740A9">
        <w:rPr>
          <w:rFonts w:ascii="Times New Roman" w:eastAsia="Times New Roman" w:hAnsi="Times New Roman" w:cs="Times New Roman"/>
          <w:sz w:val="24"/>
          <w:szCs w:val="24"/>
        </w:rPr>
        <w:lastRenderedPageBreak/>
        <w:t>Забелязва се устойчив тренд за повишаване на активността на учените от звеното, които публикуват в съавторство с чужди автори и на чужд език.</w:t>
      </w:r>
    </w:p>
    <w:p w14:paraId="1A618540" w14:textId="77777777" w:rsidR="00D71412" w:rsidRPr="00F740A9" w:rsidRDefault="00D71412"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Забелязани са 197 цитиращи източника (при 267 през 2023 г., 200 през 2022 г., 483 през 2021 г., 229 през 2020 г. и 211 през 2019 г.) на 146 цитирани публикации (при 170 през 2023 г., 137 през 2022, 256 през 2021 г., 133 през 2020 г. и 153 през 2019 г.) на 15 учени. 39 са цитиращите източници – дисертации, в които се откриват 32 цитирани публикации на 4-ма автора от звеното. След големия ръст през 2021 г. и връщането през 2022 г. на този индикатор (цитати) в обичайните му граници, през 2024 г. се наблюдава запазване на осреднените стойности на цитиранията спрямо предходните години, което показва устойчивост на разглеждания показател. Всичките цитирания са в научни издания, като 1 от цитиранията е в индексирана публикация (</w:t>
      </w:r>
      <w:proofErr w:type="spellStart"/>
      <w:r w:rsidRPr="00F740A9">
        <w:rPr>
          <w:rFonts w:ascii="Times New Roman" w:eastAsia="Times New Roman" w:hAnsi="Times New Roman" w:cs="Times New Roman"/>
          <w:sz w:val="24"/>
          <w:szCs w:val="24"/>
        </w:rPr>
        <w:t>WoS</w:t>
      </w:r>
      <w:proofErr w:type="spellEnd"/>
      <w:r w:rsidRPr="00F740A9">
        <w:rPr>
          <w:rFonts w:ascii="Times New Roman" w:eastAsia="Times New Roman" w:hAnsi="Times New Roman" w:cs="Times New Roman"/>
          <w:sz w:val="24"/>
          <w:szCs w:val="24"/>
        </w:rPr>
        <w:t xml:space="preserve"> или </w:t>
      </w:r>
      <w:proofErr w:type="spellStart"/>
      <w:r w:rsidRPr="00F740A9">
        <w:rPr>
          <w:rFonts w:ascii="Times New Roman" w:eastAsia="Times New Roman" w:hAnsi="Times New Roman" w:cs="Times New Roman"/>
          <w:sz w:val="24"/>
          <w:szCs w:val="24"/>
        </w:rPr>
        <w:t>Scopus</w:t>
      </w:r>
      <w:proofErr w:type="spellEnd"/>
      <w:r w:rsidRPr="00F740A9">
        <w:rPr>
          <w:rFonts w:ascii="Times New Roman" w:eastAsia="Times New Roman" w:hAnsi="Times New Roman" w:cs="Times New Roman"/>
          <w:sz w:val="24"/>
          <w:szCs w:val="24"/>
        </w:rPr>
        <w:t>), а 6 от цитиращите източници са публикувани в международни издания.</w:t>
      </w:r>
    </w:p>
    <w:p w14:paraId="400C4BEE" w14:textId="79A9A107" w:rsidR="00237613" w:rsidRPr="00F740A9" w:rsidRDefault="00237613" w:rsidP="00700F60">
      <w:pPr>
        <w:spacing w:after="60" w:line="259"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През 2024 г.  експертите от звеното са дали следните становища, експертизи и консултации в помощ на институции и органи на управление:</w:t>
      </w:r>
      <w:r w:rsidR="00700F60" w:rsidRPr="00700F60">
        <w:rPr>
          <w:rFonts w:ascii="Times New Roman" w:hAnsi="Times New Roman" w:cs="Times New Roman"/>
          <w:sz w:val="24"/>
          <w:szCs w:val="24"/>
        </w:rPr>
        <w:t xml:space="preserve"> </w:t>
      </w:r>
      <w:r w:rsidRPr="00F740A9">
        <w:rPr>
          <w:rFonts w:ascii="Times New Roman" w:hAnsi="Times New Roman" w:cs="Times New Roman"/>
          <w:sz w:val="24"/>
          <w:szCs w:val="24"/>
        </w:rPr>
        <w:t>11 становища от 6 автори от звеното;</w:t>
      </w:r>
      <w:r w:rsidR="00700F60" w:rsidRPr="00700F60">
        <w:rPr>
          <w:rFonts w:ascii="Times New Roman" w:hAnsi="Times New Roman" w:cs="Times New Roman"/>
          <w:sz w:val="24"/>
          <w:szCs w:val="24"/>
        </w:rPr>
        <w:t xml:space="preserve"> </w:t>
      </w:r>
      <w:r w:rsidRPr="00F740A9">
        <w:rPr>
          <w:rFonts w:ascii="Times New Roman" w:hAnsi="Times New Roman" w:cs="Times New Roman"/>
          <w:sz w:val="24"/>
          <w:szCs w:val="24"/>
        </w:rPr>
        <w:t>6 експертизи от 3 автори от звеното;</w:t>
      </w:r>
      <w:r w:rsidR="00700F60" w:rsidRPr="00700F60">
        <w:rPr>
          <w:rFonts w:ascii="Times New Roman" w:hAnsi="Times New Roman" w:cs="Times New Roman"/>
          <w:sz w:val="24"/>
          <w:szCs w:val="24"/>
        </w:rPr>
        <w:t xml:space="preserve"> </w:t>
      </w:r>
      <w:r w:rsidRPr="00F740A9">
        <w:rPr>
          <w:rFonts w:ascii="Times New Roman" w:hAnsi="Times New Roman" w:cs="Times New Roman"/>
          <w:sz w:val="24"/>
          <w:szCs w:val="24"/>
        </w:rPr>
        <w:t>3 консултации от 3 автори от звеното;</w:t>
      </w:r>
      <w:r w:rsidR="00700F60" w:rsidRPr="00700F60">
        <w:rPr>
          <w:rFonts w:ascii="Times New Roman" w:hAnsi="Times New Roman" w:cs="Times New Roman"/>
          <w:sz w:val="24"/>
          <w:szCs w:val="24"/>
        </w:rPr>
        <w:t xml:space="preserve"> </w:t>
      </w:r>
      <w:r w:rsidRPr="00F740A9">
        <w:rPr>
          <w:rFonts w:ascii="Times New Roman" w:hAnsi="Times New Roman" w:cs="Times New Roman"/>
          <w:sz w:val="24"/>
          <w:szCs w:val="24"/>
        </w:rPr>
        <w:t>1 документ със стратегическо значение от 1 автор от звеното.</w:t>
      </w:r>
    </w:p>
    <w:p w14:paraId="32C9CF71" w14:textId="77777777" w:rsidR="00237613" w:rsidRPr="00F740A9" w:rsidRDefault="00237613" w:rsidP="00237613">
      <w:pPr>
        <w:spacing w:after="60" w:line="259"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 xml:space="preserve">За нуждите на изпълнителната, законодателната, съдебната и местната власт са представени 13 консултации, становища и експертизи. От всички консултации, становища и експертизи платените са 3, а неплатените 18.  </w:t>
      </w:r>
    </w:p>
    <w:p w14:paraId="6FC27B60" w14:textId="3C74E919" w:rsidR="00CB00AF" w:rsidRPr="00F740A9" w:rsidRDefault="00CB00AF" w:rsidP="007245F1">
      <w:pPr>
        <w:spacing w:after="60" w:line="259" w:lineRule="auto"/>
        <w:ind w:firstLine="708"/>
        <w:jc w:val="both"/>
        <w:rPr>
          <w:rFonts w:ascii="Times New Roman" w:hAnsi="Times New Roman" w:cs="Times New Roman"/>
          <w:sz w:val="24"/>
          <w:szCs w:val="24"/>
        </w:rPr>
      </w:pPr>
      <w:r w:rsidRPr="00F740A9">
        <w:rPr>
          <w:rFonts w:ascii="Times New Roman" w:eastAsia="Times New Roman" w:hAnsi="Times New Roman" w:cs="Times New Roman"/>
          <w:sz w:val="24"/>
          <w:szCs w:val="24"/>
        </w:rPr>
        <w:t xml:space="preserve">През </w:t>
      </w:r>
      <w:r w:rsidR="00E92C7C" w:rsidRPr="00F740A9">
        <w:rPr>
          <w:rFonts w:ascii="Times New Roman" w:eastAsia="Times New Roman" w:hAnsi="Times New Roman" w:cs="Times New Roman"/>
          <w:sz w:val="24"/>
          <w:szCs w:val="24"/>
        </w:rPr>
        <w:t>2024</w:t>
      </w:r>
      <w:r w:rsidRPr="00F740A9">
        <w:rPr>
          <w:rFonts w:ascii="Times New Roman" w:eastAsia="Times New Roman" w:hAnsi="Times New Roman" w:cs="Times New Roman"/>
          <w:sz w:val="24"/>
          <w:szCs w:val="24"/>
        </w:rPr>
        <w:t xml:space="preserve"> г. учените активно участваха в конференции в страната и чужбина, поддържаха сътрудничество с научни и образователни институции от Европа и света.</w:t>
      </w:r>
    </w:p>
    <w:p w14:paraId="130410E2" w14:textId="4195D674" w:rsidR="00CB00AF" w:rsidRPr="00F740A9" w:rsidRDefault="00CB00AF"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b/>
          <w:sz w:val="24"/>
          <w:szCs w:val="24"/>
        </w:rPr>
        <w:t>Специфична цел 1:</w:t>
      </w:r>
      <w:r w:rsidRPr="00F740A9">
        <w:rPr>
          <w:rFonts w:ascii="Times New Roman" w:eastAsia="Times New Roman" w:hAnsi="Times New Roman" w:cs="Times New Roman"/>
          <w:sz w:val="24"/>
          <w:szCs w:val="24"/>
        </w:rPr>
        <w:t xml:space="preserve"> Относно специфичната цел, свързана с осигуряване на висока квалификация и ефективно кариерно развитие на учените, основано на високо ниво на научните изследвания:</w:t>
      </w:r>
    </w:p>
    <w:p w14:paraId="2C50F4D0" w14:textId="061B9276" w:rsidR="007F0135" w:rsidRPr="00F740A9" w:rsidRDefault="007F0135" w:rsidP="007245F1">
      <w:pPr>
        <w:spacing w:after="60" w:line="259" w:lineRule="auto"/>
        <w:ind w:firstLine="708"/>
        <w:jc w:val="both"/>
        <w:rPr>
          <w:rFonts w:ascii="Times New Roman" w:hAnsi="Times New Roman" w:cs="Times New Roman"/>
          <w:sz w:val="24"/>
          <w:szCs w:val="24"/>
        </w:rPr>
      </w:pPr>
      <w:r w:rsidRPr="00F740A9">
        <w:rPr>
          <w:rFonts w:ascii="Times New Roman" w:eastAsia="Times New Roman" w:hAnsi="Times New Roman" w:cs="Times New Roman"/>
          <w:sz w:val="24"/>
          <w:szCs w:val="24"/>
        </w:rPr>
        <w:t xml:space="preserve">През </w:t>
      </w:r>
      <w:r w:rsidR="00E92C7C" w:rsidRPr="00F740A9">
        <w:rPr>
          <w:rFonts w:ascii="Times New Roman" w:eastAsia="Times New Roman" w:hAnsi="Times New Roman" w:cs="Times New Roman"/>
          <w:sz w:val="24"/>
          <w:szCs w:val="24"/>
        </w:rPr>
        <w:t>2024</w:t>
      </w:r>
      <w:r w:rsidRPr="00F740A9">
        <w:rPr>
          <w:rFonts w:ascii="Times New Roman" w:eastAsia="Times New Roman" w:hAnsi="Times New Roman" w:cs="Times New Roman"/>
          <w:sz w:val="24"/>
          <w:szCs w:val="24"/>
        </w:rPr>
        <w:t xml:space="preserve"> г. доказателство за високата квалификация и ефективно кариерно развитие на учените от ИДП бяха получените награди и признания, както следва:</w:t>
      </w:r>
    </w:p>
    <w:p w14:paraId="73493D43" w14:textId="77777777" w:rsidR="008515C4" w:rsidRPr="00F740A9" w:rsidRDefault="00CB00AF" w:rsidP="007245F1">
      <w:pPr>
        <w:widowControl w:val="0"/>
        <w:numPr>
          <w:ilvl w:val="0"/>
          <w:numId w:val="39"/>
        </w:numPr>
        <w:spacing w:after="60" w:line="259" w:lineRule="auto"/>
        <w:jc w:val="both"/>
        <w:rPr>
          <w:rFonts w:ascii="Times New Roman" w:hAnsi="Times New Roman" w:cs="Times New Roman"/>
          <w:sz w:val="24"/>
          <w:szCs w:val="24"/>
        </w:rPr>
      </w:pPr>
      <w:r w:rsidRPr="00F740A9">
        <w:rPr>
          <w:rFonts w:ascii="Times New Roman" w:hAnsi="Times New Roman" w:cs="Times New Roman"/>
          <w:sz w:val="24"/>
          <w:szCs w:val="24"/>
        </w:rPr>
        <w:t xml:space="preserve">Гл. ас. д-р Петър </w:t>
      </w:r>
      <w:proofErr w:type="spellStart"/>
      <w:r w:rsidRPr="00F740A9">
        <w:rPr>
          <w:rFonts w:ascii="Times New Roman" w:hAnsi="Times New Roman" w:cs="Times New Roman"/>
          <w:sz w:val="24"/>
          <w:szCs w:val="24"/>
        </w:rPr>
        <w:t>Топуров</w:t>
      </w:r>
      <w:proofErr w:type="spellEnd"/>
      <w:r w:rsidRPr="00F740A9">
        <w:rPr>
          <w:rFonts w:ascii="Times New Roman" w:hAnsi="Times New Roman" w:cs="Times New Roman"/>
          <w:sz w:val="24"/>
          <w:szCs w:val="24"/>
        </w:rPr>
        <w:t xml:space="preserve"> от Секция „Гражданскоправни науки“ на Института за държавата и правото при БАН спечели</w:t>
      </w:r>
      <w:r w:rsidR="008515C4" w:rsidRPr="00F740A9">
        <w:rPr>
          <w:rFonts w:ascii="Times New Roman" w:hAnsi="Times New Roman" w:cs="Times New Roman"/>
          <w:sz w:val="24"/>
          <w:szCs w:val="24"/>
        </w:rPr>
        <w:t xml:space="preserve"> Награда „Питагор“ за млад учен в областта на социалните и хуманитарните науки.</w:t>
      </w:r>
    </w:p>
    <w:p w14:paraId="4353A6F6" w14:textId="5D5D6D14" w:rsidR="008515C4" w:rsidRPr="00F740A9" w:rsidRDefault="008515C4" w:rsidP="007245F1">
      <w:pPr>
        <w:widowControl w:val="0"/>
        <w:numPr>
          <w:ilvl w:val="0"/>
          <w:numId w:val="39"/>
        </w:numPr>
        <w:spacing w:after="60" w:line="259" w:lineRule="auto"/>
        <w:jc w:val="both"/>
        <w:rPr>
          <w:rFonts w:ascii="Times New Roman" w:hAnsi="Times New Roman" w:cs="Times New Roman"/>
          <w:sz w:val="24"/>
          <w:szCs w:val="24"/>
        </w:rPr>
      </w:pPr>
      <w:r w:rsidRPr="00F740A9">
        <w:rPr>
          <w:rFonts w:ascii="Times New Roman" w:hAnsi="Times New Roman" w:cs="Times New Roman"/>
          <w:sz w:val="24"/>
          <w:szCs w:val="24"/>
        </w:rPr>
        <w:t xml:space="preserve">Гл. ас. д-р Петър </w:t>
      </w:r>
      <w:proofErr w:type="spellStart"/>
      <w:r w:rsidRPr="00F740A9">
        <w:rPr>
          <w:rFonts w:ascii="Times New Roman" w:hAnsi="Times New Roman" w:cs="Times New Roman"/>
          <w:sz w:val="24"/>
          <w:szCs w:val="24"/>
        </w:rPr>
        <w:t>Топуров</w:t>
      </w:r>
      <w:proofErr w:type="spellEnd"/>
      <w:r w:rsidRPr="00F740A9">
        <w:rPr>
          <w:rFonts w:ascii="Times New Roman" w:hAnsi="Times New Roman" w:cs="Times New Roman"/>
          <w:sz w:val="24"/>
          <w:szCs w:val="24"/>
        </w:rPr>
        <w:t xml:space="preserve"> от Секция „Гражданскоправни науки“ на Института за държавата и правото при БАН спечели също така и Трета награда за най-добра публикация, от типа Награда за млад учен;</w:t>
      </w:r>
    </w:p>
    <w:p w14:paraId="65D65C3A" w14:textId="33E25A55" w:rsidR="008515C4" w:rsidRPr="00F740A9" w:rsidRDefault="008515C4" w:rsidP="007245F1">
      <w:pPr>
        <w:widowControl w:val="0"/>
        <w:numPr>
          <w:ilvl w:val="0"/>
          <w:numId w:val="39"/>
        </w:numPr>
        <w:spacing w:after="60" w:line="259" w:lineRule="auto"/>
        <w:jc w:val="both"/>
        <w:rPr>
          <w:rFonts w:ascii="Times New Roman" w:hAnsi="Times New Roman" w:cs="Times New Roman"/>
          <w:sz w:val="24"/>
          <w:szCs w:val="24"/>
        </w:rPr>
      </w:pPr>
      <w:r w:rsidRPr="00F740A9">
        <w:rPr>
          <w:rFonts w:ascii="Times New Roman" w:hAnsi="Times New Roman" w:cs="Times New Roman"/>
          <w:sz w:val="24"/>
          <w:szCs w:val="24"/>
        </w:rPr>
        <w:t xml:space="preserve">Проф. </w:t>
      </w:r>
      <w:proofErr w:type="spellStart"/>
      <w:r w:rsidRPr="00F740A9">
        <w:rPr>
          <w:rFonts w:ascii="Times New Roman" w:hAnsi="Times New Roman" w:cs="Times New Roman"/>
          <w:sz w:val="24"/>
          <w:szCs w:val="24"/>
        </w:rPr>
        <w:t>д.ю.н</w:t>
      </w:r>
      <w:proofErr w:type="spellEnd"/>
      <w:r w:rsidRPr="00F740A9">
        <w:rPr>
          <w:rFonts w:ascii="Times New Roman" w:hAnsi="Times New Roman" w:cs="Times New Roman"/>
          <w:sz w:val="24"/>
          <w:szCs w:val="24"/>
        </w:rPr>
        <w:t xml:space="preserve">. Иван </w:t>
      </w:r>
      <w:proofErr w:type="spellStart"/>
      <w:r w:rsidRPr="00F740A9">
        <w:rPr>
          <w:rFonts w:ascii="Times New Roman" w:hAnsi="Times New Roman" w:cs="Times New Roman"/>
          <w:sz w:val="24"/>
          <w:szCs w:val="24"/>
        </w:rPr>
        <w:t>Русчев</w:t>
      </w:r>
      <w:proofErr w:type="spellEnd"/>
      <w:r w:rsidRPr="00F740A9">
        <w:rPr>
          <w:rFonts w:ascii="Times New Roman" w:hAnsi="Times New Roman" w:cs="Times New Roman"/>
          <w:sz w:val="24"/>
          <w:szCs w:val="24"/>
        </w:rPr>
        <w:t xml:space="preserve"> е удостоен с приза Гран при за цялостен принос към правосъдието.</w:t>
      </w:r>
    </w:p>
    <w:p w14:paraId="179DA980" w14:textId="7C9BEF13" w:rsidR="00C51615" w:rsidRPr="00F740A9" w:rsidRDefault="00C51615" w:rsidP="007245F1">
      <w:pPr>
        <w:widowControl w:val="0"/>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Израз на реализирането на тази специфична цел е и личното членство на учените от звеното в научни организации – отчетени са 37 членства на 19 учени от </w:t>
      </w:r>
      <w:r w:rsidR="006A6E33" w:rsidRPr="00F740A9">
        <w:rPr>
          <w:rFonts w:ascii="Times New Roman" w:eastAsia="Times New Roman" w:hAnsi="Times New Roman" w:cs="Times New Roman"/>
          <w:sz w:val="24"/>
          <w:szCs w:val="24"/>
        </w:rPr>
        <w:t>з</w:t>
      </w:r>
      <w:r w:rsidRPr="00F740A9">
        <w:rPr>
          <w:rFonts w:ascii="Times New Roman" w:eastAsia="Times New Roman" w:hAnsi="Times New Roman" w:cs="Times New Roman"/>
          <w:sz w:val="24"/>
          <w:szCs w:val="24"/>
        </w:rPr>
        <w:t xml:space="preserve">веното в общо 17 научни организации, от които 6 в чужбина. </w:t>
      </w:r>
    </w:p>
    <w:p w14:paraId="2CF29E76" w14:textId="32B6E402" w:rsidR="00E747FA" w:rsidRPr="00F740A9" w:rsidRDefault="00E747FA" w:rsidP="007245F1">
      <w:pPr>
        <w:widowControl w:val="0"/>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Същевременно следва да се отчете, че 19 учени от звеното имат лично участие в 28 външни проекта, което съставлява </w:t>
      </w:r>
      <w:r w:rsidR="00792841" w:rsidRPr="00F740A9">
        <w:rPr>
          <w:rFonts w:ascii="Times New Roman" w:eastAsia="Times New Roman" w:hAnsi="Times New Roman" w:cs="Times New Roman"/>
          <w:sz w:val="24"/>
          <w:szCs w:val="24"/>
        </w:rPr>
        <w:t>свидетелство за високата квалификация и ефективното кариерно развитие на учените, основано на високо ниво на научната им продукция.</w:t>
      </w:r>
    </w:p>
    <w:p w14:paraId="0C464C02" w14:textId="22364FE2" w:rsidR="007F0135" w:rsidRPr="00C34FA8" w:rsidRDefault="007F0135" w:rsidP="007245F1">
      <w:pPr>
        <w:widowControl w:val="0"/>
        <w:spacing w:after="60" w:line="259" w:lineRule="auto"/>
        <w:ind w:firstLine="708"/>
        <w:jc w:val="both"/>
        <w:rPr>
          <w:rFonts w:ascii="Times New Roman" w:eastAsia="Times New Roman" w:hAnsi="Times New Roman" w:cs="Times New Roman"/>
          <w:sz w:val="24"/>
          <w:szCs w:val="24"/>
        </w:rPr>
      </w:pPr>
      <w:r w:rsidRPr="00C34FA8">
        <w:rPr>
          <w:rFonts w:ascii="Times New Roman" w:eastAsia="Times New Roman" w:hAnsi="Times New Roman" w:cs="Times New Roman"/>
          <w:sz w:val="24"/>
          <w:szCs w:val="24"/>
        </w:rPr>
        <w:t>За съжаление не бяха осъществени мобилности по програма „Еразъм Плюс“.</w:t>
      </w:r>
    </w:p>
    <w:p w14:paraId="1B3B42D1" w14:textId="77777777" w:rsidR="003E1405" w:rsidRPr="00F740A9" w:rsidRDefault="00CB00AF" w:rsidP="003E1405">
      <w:pPr>
        <w:widowControl w:val="0"/>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b/>
          <w:sz w:val="24"/>
          <w:szCs w:val="24"/>
        </w:rPr>
        <w:t>Специфична цел 2:</w:t>
      </w:r>
      <w:r w:rsidRPr="00F740A9">
        <w:rPr>
          <w:rFonts w:ascii="Times New Roman" w:eastAsia="Times New Roman" w:hAnsi="Times New Roman" w:cs="Times New Roman"/>
          <w:sz w:val="24"/>
          <w:szCs w:val="24"/>
        </w:rPr>
        <w:t xml:space="preserve"> Повишаване на жизнения стандарт и на социалния статус на учените и специалистите, заети в научноизследователската дейност, посредством осигуряване на адекватно и съобразено с постигнатите резултати заплащане, както и на </w:t>
      </w:r>
      <w:r w:rsidRPr="00F740A9">
        <w:rPr>
          <w:rFonts w:ascii="Times New Roman" w:eastAsia="Times New Roman" w:hAnsi="Times New Roman" w:cs="Times New Roman"/>
          <w:sz w:val="24"/>
          <w:szCs w:val="24"/>
        </w:rPr>
        <w:lastRenderedPageBreak/>
        <w:t>добри условия на труд.</w:t>
      </w:r>
    </w:p>
    <w:p w14:paraId="59E7DD65" w14:textId="75A377E3" w:rsidR="007F0135" w:rsidRPr="00F740A9" w:rsidRDefault="00454550" w:rsidP="003E1405">
      <w:pPr>
        <w:widowControl w:val="0"/>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През</w:t>
      </w:r>
      <w:r w:rsidR="009870EF" w:rsidRPr="00F740A9">
        <w:rPr>
          <w:rFonts w:ascii="Times New Roman" w:eastAsia="Times New Roman" w:hAnsi="Times New Roman" w:cs="Times New Roman"/>
          <w:sz w:val="24"/>
          <w:szCs w:val="24"/>
        </w:rPr>
        <w:t xml:space="preserve"> </w:t>
      </w:r>
      <w:r w:rsidR="00E92C7C" w:rsidRPr="00F740A9">
        <w:rPr>
          <w:rFonts w:ascii="Times New Roman" w:eastAsia="Times New Roman" w:hAnsi="Times New Roman" w:cs="Times New Roman"/>
          <w:sz w:val="24"/>
          <w:szCs w:val="24"/>
        </w:rPr>
        <w:t>2024</w:t>
      </w:r>
      <w:r w:rsidR="007F0135" w:rsidRPr="00F740A9">
        <w:rPr>
          <w:rFonts w:ascii="Times New Roman" w:eastAsia="Times New Roman" w:hAnsi="Times New Roman" w:cs="Times New Roman"/>
          <w:sz w:val="24"/>
          <w:szCs w:val="24"/>
        </w:rPr>
        <w:t xml:space="preserve"> г. заплащането на академичния състав в ИДП беше </w:t>
      </w:r>
      <w:r w:rsidRPr="00F740A9">
        <w:rPr>
          <w:rFonts w:ascii="Times New Roman" w:eastAsia="Times New Roman" w:hAnsi="Times New Roman" w:cs="Times New Roman"/>
          <w:sz w:val="24"/>
          <w:szCs w:val="24"/>
        </w:rPr>
        <w:t>увеличено, едновременно с това във висшите училища</w:t>
      </w:r>
      <w:r w:rsidR="007F0135" w:rsidRPr="00F740A9">
        <w:rPr>
          <w:rFonts w:ascii="Times New Roman" w:eastAsia="Times New Roman" w:hAnsi="Times New Roman" w:cs="Times New Roman"/>
          <w:sz w:val="24"/>
          <w:szCs w:val="24"/>
        </w:rPr>
        <w:t>, за което основна</w:t>
      </w:r>
      <w:r w:rsidR="009870EF" w:rsidRPr="00F740A9">
        <w:rPr>
          <w:rFonts w:ascii="Times New Roman" w:eastAsia="Times New Roman" w:hAnsi="Times New Roman" w:cs="Times New Roman"/>
          <w:sz w:val="24"/>
          <w:szCs w:val="24"/>
        </w:rPr>
        <w:t xml:space="preserve"> </w:t>
      </w:r>
      <w:r w:rsidR="007F0135" w:rsidRPr="00F740A9">
        <w:rPr>
          <w:rFonts w:ascii="Times New Roman" w:eastAsia="Times New Roman" w:hAnsi="Times New Roman" w:cs="Times New Roman"/>
          <w:sz w:val="24"/>
          <w:szCs w:val="24"/>
        </w:rPr>
        <w:t>заслуга има</w:t>
      </w:r>
      <w:r w:rsidR="009870EF" w:rsidRPr="00F740A9">
        <w:rPr>
          <w:rFonts w:ascii="Times New Roman" w:eastAsia="Times New Roman" w:hAnsi="Times New Roman" w:cs="Times New Roman"/>
          <w:sz w:val="24"/>
          <w:szCs w:val="24"/>
        </w:rPr>
        <w:t xml:space="preserve"> </w:t>
      </w:r>
      <w:r w:rsidR="007F0135" w:rsidRPr="00F740A9">
        <w:rPr>
          <w:rFonts w:ascii="Times New Roman" w:eastAsia="Times New Roman" w:hAnsi="Times New Roman" w:cs="Times New Roman"/>
          <w:sz w:val="24"/>
          <w:szCs w:val="24"/>
        </w:rPr>
        <w:t>ръководството</w:t>
      </w:r>
      <w:r w:rsidR="009870EF" w:rsidRPr="00F740A9">
        <w:rPr>
          <w:rFonts w:ascii="Times New Roman" w:eastAsia="Times New Roman" w:hAnsi="Times New Roman" w:cs="Times New Roman"/>
          <w:sz w:val="24"/>
          <w:szCs w:val="24"/>
        </w:rPr>
        <w:t xml:space="preserve"> </w:t>
      </w:r>
      <w:r w:rsidR="007F0135" w:rsidRPr="00F740A9">
        <w:rPr>
          <w:rFonts w:ascii="Times New Roman" w:eastAsia="Times New Roman" w:hAnsi="Times New Roman" w:cs="Times New Roman"/>
          <w:sz w:val="24"/>
          <w:szCs w:val="24"/>
        </w:rPr>
        <w:t xml:space="preserve">на  </w:t>
      </w:r>
      <w:r w:rsidR="009870EF" w:rsidRPr="00F740A9">
        <w:rPr>
          <w:rFonts w:ascii="Times New Roman" w:eastAsia="Times New Roman" w:hAnsi="Times New Roman" w:cs="Times New Roman"/>
          <w:sz w:val="24"/>
          <w:szCs w:val="24"/>
        </w:rPr>
        <w:t xml:space="preserve">БАН. Заплащането на </w:t>
      </w:r>
      <w:r w:rsidR="007F0135" w:rsidRPr="00F740A9">
        <w:rPr>
          <w:rFonts w:ascii="Times New Roman" w:eastAsia="Times New Roman" w:hAnsi="Times New Roman" w:cs="Times New Roman"/>
          <w:sz w:val="24"/>
          <w:szCs w:val="24"/>
        </w:rPr>
        <w:t>административно-технически и</w:t>
      </w:r>
      <w:r w:rsidR="009870EF" w:rsidRPr="00F740A9">
        <w:rPr>
          <w:rFonts w:ascii="Times New Roman" w:eastAsia="Times New Roman" w:hAnsi="Times New Roman" w:cs="Times New Roman"/>
          <w:sz w:val="24"/>
          <w:szCs w:val="24"/>
        </w:rPr>
        <w:t xml:space="preserve"> </w:t>
      </w:r>
      <w:r w:rsidR="007F0135" w:rsidRPr="00F740A9">
        <w:rPr>
          <w:rFonts w:ascii="Times New Roman" w:eastAsia="Times New Roman" w:hAnsi="Times New Roman" w:cs="Times New Roman"/>
          <w:sz w:val="24"/>
          <w:szCs w:val="24"/>
        </w:rPr>
        <w:t>помощен</w:t>
      </w:r>
      <w:r w:rsidR="009870EF" w:rsidRPr="00F740A9">
        <w:rPr>
          <w:rFonts w:ascii="Times New Roman" w:eastAsia="Times New Roman" w:hAnsi="Times New Roman" w:cs="Times New Roman"/>
          <w:sz w:val="24"/>
          <w:szCs w:val="24"/>
        </w:rPr>
        <w:t xml:space="preserve"> </w:t>
      </w:r>
      <w:r w:rsidR="007F0135" w:rsidRPr="00F740A9">
        <w:rPr>
          <w:rFonts w:ascii="Times New Roman" w:eastAsia="Times New Roman" w:hAnsi="Times New Roman" w:cs="Times New Roman"/>
          <w:sz w:val="24"/>
          <w:szCs w:val="24"/>
        </w:rPr>
        <w:t xml:space="preserve">персонал в ИДП </w:t>
      </w:r>
      <w:r w:rsidR="009870EF" w:rsidRPr="00F740A9">
        <w:rPr>
          <w:rFonts w:ascii="Times New Roman" w:eastAsia="Times New Roman" w:hAnsi="Times New Roman" w:cs="Times New Roman"/>
          <w:sz w:val="24"/>
          <w:szCs w:val="24"/>
        </w:rPr>
        <w:t xml:space="preserve">беше увеличено със задна дата, </w:t>
      </w:r>
      <w:r w:rsidR="009870EF" w:rsidRPr="00016FD4">
        <w:rPr>
          <w:rFonts w:ascii="Times New Roman" w:eastAsia="Times New Roman" w:hAnsi="Times New Roman" w:cs="Times New Roman"/>
          <w:sz w:val="24"/>
          <w:szCs w:val="24"/>
        </w:rPr>
        <w:t>считано от</w:t>
      </w:r>
      <w:r w:rsidR="00721A73" w:rsidRPr="00016FD4">
        <w:rPr>
          <w:rFonts w:ascii="Times New Roman" w:eastAsia="Times New Roman" w:hAnsi="Times New Roman" w:cs="Times New Roman"/>
          <w:sz w:val="24"/>
          <w:szCs w:val="24"/>
        </w:rPr>
        <w:t xml:space="preserve"> </w:t>
      </w:r>
      <w:r w:rsidR="009870EF" w:rsidRPr="00016FD4">
        <w:rPr>
          <w:rFonts w:ascii="Times New Roman" w:eastAsia="Times New Roman" w:hAnsi="Times New Roman" w:cs="Times New Roman"/>
          <w:sz w:val="24"/>
          <w:szCs w:val="24"/>
        </w:rPr>
        <w:t>1</w:t>
      </w:r>
      <w:r w:rsidR="00721A73" w:rsidRPr="00016FD4">
        <w:rPr>
          <w:rFonts w:ascii="Times New Roman" w:eastAsia="Times New Roman" w:hAnsi="Times New Roman" w:cs="Times New Roman"/>
          <w:sz w:val="24"/>
          <w:szCs w:val="24"/>
        </w:rPr>
        <w:t xml:space="preserve"> </w:t>
      </w:r>
      <w:r w:rsidR="009870EF" w:rsidRPr="00016FD4">
        <w:rPr>
          <w:rFonts w:ascii="Times New Roman" w:eastAsia="Times New Roman" w:hAnsi="Times New Roman" w:cs="Times New Roman"/>
          <w:sz w:val="24"/>
          <w:szCs w:val="24"/>
        </w:rPr>
        <w:t xml:space="preserve">януари </w:t>
      </w:r>
      <w:r w:rsidR="00E92C7C" w:rsidRPr="00016FD4">
        <w:rPr>
          <w:rFonts w:ascii="Times New Roman" w:eastAsia="Times New Roman" w:hAnsi="Times New Roman" w:cs="Times New Roman"/>
          <w:sz w:val="24"/>
          <w:szCs w:val="24"/>
        </w:rPr>
        <w:t>2024</w:t>
      </w:r>
      <w:r w:rsidR="009870EF" w:rsidRPr="00016FD4">
        <w:rPr>
          <w:rFonts w:ascii="Times New Roman" w:eastAsia="Times New Roman" w:hAnsi="Times New Roman" w:cs="Times New Roman"/>
          <w:sz w:val="24"/>
          <w:szCs w:val="24"/>
        </w:rPr>
        <w:t xml:space="preserve"> г.,</w:t>
      </w:r>
      <w:r w:rsidR="009870EF" w:rsidRPr="00F740A9">
        <w:rPr>
          <w:rFonts w:ascii="Times New Roman" w:eastAsia="Times New Roman" w:hAnsi="Times New Roman" w:cs="Times New Roman"/>
          <w:sz w:val="24"/>
          <w:szCs w:val="24"/>
        </w:rPr>
        <w:t xml:space="preserve"> което гарантира стабилност при администрирането на института.</w:t>
      </w:r>
    </w:p>
    <w:p w14:paraId="3EFDED6B" w14:textId="12FCE690" w:rsidR="00CB00AF" w:rsidRPr="00F740A9" w:rsidRDefault="00CB00AF" w:rsidP="007245F1">
      <w:pPr>
        <w:widowControl w:val="0"/>
        <w:spacing w:after="60" w:line="259" w:lineRule="auto"/>
        <w:ind w:firstLine="708"/>
        <w:jc w:val="both"/>
        <w:rPr>
          <w:rFonts w:ascii="Times New Roman" w:eastAsia="Times New Roman" w:hAnsi="Times New Roman" w:cs="Times New Roman"/>
          <w:color w:val="FF0000"/>
          <w:sz w:val="24"/>
          <w:szCs w:val="24"/>
        </w:rPr>
      </w:pPr>
      <w:r w:rsidRPr="00F740A9">
        <w:rPr>
          <w:rFonts w:ascii="Times New Roman" w:eastAsia="Times New Roman" w:hAnsi="Times New Roman" w:cs="Times New Roman"/>
          <w:sz w:val="24"/>
          <w:szCs w:val="24"/>
        </w:rPr>
        <w:t xml:space="preserve">И през </w:t>
      </w:r>
      <w:r w:rsidR="00E92C7C" w:rsidRPr="00F740A9">
        <w:rPr>
          <w:rFonts w:ascii="Times New Roman" w:eastAsia="Times New Roman" w:hAnsi="Times New Roman" w:cs="Times New Roman"/>
          <w:sz w:val="24"/>
          <w:szCs w:val="24"/>
        </w:rPr>
        <w:t>2024</w:t>
      </w:r>
      <w:r w:rsidRPr="00F740A9">
        <w:rPr>
          <w:rFonts w:ascii="Times New Roman" w:eastAsia="Times New Roman" w:hAnsi="Times New Roman" w:cs="Times New Roman"/>
          <w:sz w:val="24"/>
          <w:szCs w:val="24"/>
        </w:rPr>
        <w:t xml:space="preserve"> г. в ИДП допълнителните възнаграждения за образователната и научна степен „доктор“ и за научната степен „доктор на науките“ се заплащаха </w:t>
      </w:r>
      <w:r w:rsidRPr="00016FD4">
        <w:rPr>
          <w:rFonts w:ascii="Times New Roman" w:eastAsia="Times New Roman" w:hAnsi="Times New Roman" w:cs="Times New Roman"/>
          <w:sz w:val="24"/>
          <w:szCs w:val="24"/>
        </w:rPr>
        <w:t>на нива над препоръчителните средни за Академията.</w:t>
      </w:r>
      <w:r w:rsidRPr="00F740A9">
        <w:rPr>
          <w:rFonts w:ascii="Times New Roman" w:eastAsia="Times New Roman" w:hAnsi="Times New Roman" w:cs="Times New Roman"/>
          <w:sz w:val="24"/>
          <w:szCs w:val="24"/>
        </w:rPr>
        <w:t xml:space="preserve"> През въз основа на приетата от Научния съвет през 2020 г. методика за разпределение на средствата по Компонент 2 в ИДП съобразно постигнати резултати в научно-изследователската работа се разпределиха суми на учените.</w:t>
      </w:r>
    </w:p>
    <w:p w14:paraId="2E89F02C" w14:textId="20A0A25F" w:rsidR="00CB00AF" w:rsidRPr="00C34FA8" w:rsidRDefault="00CB00AF" w:rsidP="007245F1">
      <w:pPr>
        <w:widowControl w:val="0"/>
        <w:spacing w:after="60" w:line="259" w:lineRule="auto"/>
        <w:ind w:firstLine="708"/>
        <w:jc w:val="both"/>
        <w:rPr>
          <w:rFonts w:ascii="Times New Roman" w:eastAsia="Times New Roman" w:hAnsi="Times New Roman" w:cs="Times New Roman"/>
          <w:sz w:val="24"/>
          <w:szCs w:val="24"/>
        </w:rPr>
      </w:pPr>
      <w:r w:rsidRPr="00C34FA8">
        <w:rPr>
          <w:rFonts w:ascii="Times New Roman" w:eastAsia="Times New Roman" w:hAnsi="Times New Roman" w:cs="Times New Roman"/>
          <w:sz w:val="24"/>
          <w:szCs w:val="24"/>
        </w:rPr>
        <w:t xml:space="preserve">Продължи работата по подобряване на материално-техническата база на института. </w:t>
      </w:r>
      <w:r w:rsidR="009870EF" w:rsidRPr="00C34FA8">
        <w:rPr>
          <w:rFonts w:ascii="Times New Roman" w:eastAsia="Times New Roman" w:hAnsi="Times New Roman" w:cs="Times New Roman"/>
          <w:sz w:val="24"/>
          <w:szCs w:val="24"/>
        </w:rPr>
        <w:t>Обновена  е материално-техническата база с компютри и е гарантиран бърз интернет във всички помещения, ползвани от ИДП.</w:t>
      </w:r>
      <w:r w:rsidR="00721A73" w:rsidRPr="00C34FA8">
        <w:rPr>
          <w:rFonts w:ascii="Times New Roman" w:eastAsia="Times New Roman" w:hAnsi="Times New Roman" w:cs="Times New Roman"/>
          <w:sz w:val="24"/>
          <w:szCs w:val="24"/>
        </w:rPr>
        <w:t xml:space="preserve"> Закупена е </w:t>
      </w:r>
      <w:r w:rsidR="00C34FA8" w:rsidRPr="00C34FA8">
        <w:rPr>
          <w:rFonts w:ascii="Times New Roman" w:eastAsia="Times New Roman" w:hAnsi="Times New Roman" w:cs="Times New Roman"/>
          <w:sz w:val="24"/>
          <w:szCs w:val="24"/>
        </w:rPr>
        <w:t xml:space="preserve">програма </w:t>
      </w:r>
      <w:r w:rsidR="00C34FA8" w:rsidRPr="00C34FA8">
        <w:rPr>
          <w:rFonts w:ascii="Times New Roman" w:eastAsia="Times New Roman" w:hAnsi="Times New Roman" w:cs="Times New Roman"/>
          <w:sz w:val="24"/>
          <w:szCs w:val="24"/>
          <w:lang w:val="en-US"/>
        </w:rPr>
        <w:t>SPSS</w:t>
      </w:r>
      <w:r w:rsidR="00C34FA8" w:rsidRPr="00C34FA8">
        <w:rPr>
          <w:rFonts w:ascii="Times New Roman" w:eastAsia="Times New Roman" w:hAnsi="Times New Roman" w:cs="Times New Roman"/>
          <w:sz w:val="24"/>
          <w:szCs w:val="24"/>
        </w:rPr>
        <w:t xml:space="preserve"> за обработка на статистическа и социологическа информация.</w:t>
      </w:r>
    </w:p>
    <w:p w14:paraId="7CCF9AB4" w14:textId="361EE255" w:rsidR="00CB00AF" w:rsidRPr="00325D77" w:rsidRDefault="00E65A3E" w:rsidP="007245F1">
      <w:pPr>
        <w:spacing w:after="60" w:line="259" w:lineRule="auto"/>
        <w:ind w:firstLine="708"/>
        <w:jc w:val="both"/>
        <w:rPr>
          <w:rFonts w:ascii="Times New Roman" w:hAnsi="Times New Roman" w:cs="Times New Roman"/>
          <w:b/>
          <w:sz w:val="24"/>
          <w:szCs w:val="24"/>
        </w:rPr>
      </w:pPr>
      <w:r w:rsidRPr="00F740A9">
        <w:rPr>
          <w:rFonts w:ascii="Times New Roman" w:hAnsi="Times New Roman" w:cs="Times New Roman"/>
          <w:sz w:val="24"/>
          <w:szCs w:val="24"/>
        </w:rPr>
        <w:t>Осигурен е</w:t>
      </w:r>
      <w:r w:rsidR="00CB00AF" w:rsidRPr="00F740A9">
        <w:rPr>
          <w:rFonts w:ascii="Times New Roman" w:hAnsi="Times New Roman" w:cs="Times New Roman"/>
          <w:sz w:val="24"/>
          <w:szCs w:val="24"/>
        </w:rPr>
        <w:t xml:space="preserve"> абонамент на правно-информационна система „</w:t>
      </w:r>
      <w:proofErr w:type="spellStart"/>
      <w:r w:rsidR="00CB00AF" w:rsidRPr="00F740A9">
        <w:rPr>
          <w:rFonts w:ascii="Times New Roman" w:hAnsi="Times New Roman" w:cs="Times New Roman"/>
          <w:sz w:val="24"/>
          <w:szCs w:val="24"/>
        </w:rPr>
        <w:t>Апис</w:t>
      </w:r>
      <w:proofErr w:type="spellEnd"/>
      <w:r w:rsidR="00CB00AF" w:rsidRPr="00F740A9">
        <w:rPr>
          <w:rFonts w:ascii="Times New Roman" w:hAnsi="Times New Roman" w:cs="Times New Roman"/>
          <w:sz w:val="24"/>
          <w:szCs w:val="24"/>
        </w:rPr>
        <w:t xml:space="preserve">” – </w:t>
      </w:r>
      <w:proofErr w:type="spellStart"/>
      <w:r w:rsidR="00CB00AF" w:rsidRPr="00325D77">
        <w:rPr>
          <w:rFonts w:ascii="Times New Roman" w:hAnsi="Times New Roman" w:cs="Times New Roman"/>
          <w:sz w:val="24"/>
          <w:szCs w:val="24"/>
        </w:rPr>
        <w:t>декстоп</w:t>
      </w:r>
      <w:proofErr w:type="spellEnd"/>
      <w:r w:rsidR="00CB00AF" w:rsidRPr="00325D77">
        <w:rPr>
          <w:rFonts w:ascii="Times New Roman" w:hAnsi="Times New Roman" w:cs="Times New Roman"/>
          <w:sz w:val="24"/>
          <w:szCs w:val="24"/>
        </w:rPr>
        <w:t xml:space="preserve"> версия, и общо 15 броя места за отдалечен достъп (по 3 работни места за всяка секция).</w:t>
      </w:r>
    </w:p>
    <w:p w14:paraId="436ED99C" w14:textId="77777777" w:rsidR="00CB00AF" w:rsidRPr="00F740A9" w:rsidRDefault="00CB00AF" w:rsidP="007245F1">
      <w:pPr>
        <w:spacing w:after="60" w:line="259" w:lineRule="auto"/>
        <w:ind w:firstLine="708"/>
        <w:jc w:val="both"/>
        <w:rPr>
          <w:rFonts w:ascii="Times New Roman" w:hAnsi="Times New Roman" w:cs="Times New Roman"/>
          <w:sz w:val="24"/>
          <w:szCs w:val="24"/>
        </w:rPr>
      </w:pPr>
      <w:r w:rsidRPr="00F740A9">
        <w:rPr>
          <w:rFonts w:ascii="Times New Roman" w:eastAsia="Times New Roman" w:hAnsi="Times New Roman" w:cs="Times New Roman"/>
          <w:b/>
          <w:sz w:val="24"/>
          <w:szCs w:val="24"/>
        </w:rPr>
        <w:t>Специфична цел 3:</w:t>
      </w:r>
      <w:r w:rsidRPr="00F740A9">
        <w:rPr>
          <w:rFonts w:ascii="Times New Roman" w:eastAsia="Times New Roman" w:hAnsi="Times New Roman" w:cs="Times New Roman"/>
          <w:sz w:val="24"/>
          <w:szCs w:val="24"/>
        </w:rPr>
        <w:t xml:space="preserve"> Повишаване на учените до характерни за ЕС нива и балансираното им разпределение по възраст, пол, научни области и региони.</w:t>
      </w:r>
    </w:p>
    <w:p w14:paraId="383BA089" w14:textId="77777777" w:rsidR="00F603BF" w:rsidRPr="00F740A9" w:rsidRDefault="009870EF" w:rsidP="007245F1">
      <w:pPr>
        <w:spacing w:after="60" w:line="259" w:lineRule="auto"/>
        <w:jc w:val="both"/>
        <w:rPr>
          <w:rFonts w:ascii="Times New Roman" w:eastAsia="Times New Roman" w:hAnsi="Times New Roman" w:cs="Times New Roman"/>
          <w:sz w:val="24"/>
          <w:szCs w:val="24"/>
        </w:rPr>
      </w:pPr>
      <w:r w:rsidRPr="00F740A9">
        <w:rPr>
          <w:rFonts w:ascii="Times New Roman" w:eastAsia="Times New Roman" w:hAnsi="Times New Roman" w:cs="Times New Roman"/>
          <w:color w:val="FF0000"/>
          <w:sz w:val="24"/>
          <w:szCs w:val="24"/>
        </w:rPr>
        <w:tab/>
      </w:r>
      <w:r w:rsidR="00F603BF" w:rsidRPr="00F740A9">
        <w:rPr>
          <w:rFonts w:ascii="Times New Roman" w:eastAsia="Times New Roman" w:hAnsi="Times New Roman" w:cs="Times New Roman"/>
          <w:sz w:val="24"/>
          <w:szCs w:val="24"/>
        </w:rPr>
        <w:t xml:space="preserve">През 2022 г. съставът на ИДП беше съществено подмладен в резултат на програмата за Млади учени и </w:t>
      </w:r>
      <w:proofErr w:type="spellStart"/>
      <w:r w:rsidR="00F603BF" w:rsidRPr="00F740A9">
        <w:rPr>
          <w:rFonts w:ascii="Times New Roman" w:eastAsia="Times New Roman" w:hAnsi="Times New Roman" w:cs="Times New Roman"/>
          <w:sz w:val="24"/>
          <w:szCs w:val="24"/>
        </w:rPr>
        <w:t>постдокторанти</w:t>
      </w:r>
      <w:proofErr w:type="spellEnd"/>
      <w:r w:rsidR="00F603BF" w:rsidRPr="00F740A9">
        <w:rPr>
          <w:rFonts w:ascii="Times New Roman" w:eastAsia="Times New Roman" w:hAnsi="Times New Roman" w:cs="Times New Roman"/>
          <w:sz w:val="24"/>
          <w:szCs w:val="24"/>
        </w:rPr>
        <w:t xml:space="preserve"> на МОН и Програмата за млади учени на БАН.</w:t>
      </w:r>
    </w:p>
    <w:p w14:paraId="08425955" w14:textId="0D574727" w:rsidR="00CB00AF" w:rsidRPr="00F740A9" w:rsidRDefault="009870EF" w:rsidP="00F603BF">
      <w:pPr>
        <w:spacing w:after="60" w:line="259" w:lineRule="auto"/>
        <w:ind w:firstLine="709"/>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През </w:t>
      </w:r>
      <w:r w:rsidR="00E92C7C" w:rsidRPr="00F740A9">
        <w:rPr>
          <w:rFonts w:ascii="Times New Roman" w:eastAsia="Times New Roman" w:hAnsi="Times New Roman" w:cs="Times New Roman"/>
          <w:sz w:val="24"/>
          <w:szCs w:val="24"/>
        </w:rPr>
        <w:t>2024</w:t>
      </w:r>
      <w:r w:rsidRPr="00F740A9">
        <w:rPr>
          <w:rFonts w:ascii="Times New Roman" w:eastAsia="Times New Roman" w:hAnsi="Times New Roman" w:cs="Times New Roman"/>
          <w:sz w:val="24"/>
          <w:szCs w:val="24"/>
        </w:rPr>
        <w:t xml:space="preserve"> г. </w:t>
      </w:r>
      <w:r w:rsidR="00F603BF" w:rsidRPr="00F740A9">
        <w:rPr>
          <w:rFonts w:ascii="Times New Roman" w:eastAsia="Times New Roman" w:hAnsi="Times New Roman" w:cs="Times New Roman"/>
          <w:sz w:val="24"/>
          <w:szCs w:val="24"/>
        </w:rPr>
        <w:t xml:space="preserve">е проведен един </w:t>
      </w:r>
      <w:r w:rsidRPr="00F740A9">
        <w:rPr>
          <w:rFonts w:ascii="Times New Roman" w:eastAsia="Times New Roman" w:hAnsi="Times New Roman" w:cs="Times New Roman"/>
          <w:sz w:val="24"/>
          <w:szCs w:val="24"/>
        </w:rPr>
        <w:t>конкурс за заемане на академич</w:t>
      </w:r>
      <w:r w:rsidR="00F603BF" w:rsidRPr="00F740A9">
        <w:rPr>
          <w:rFonts w:ascii="Times New Roman" w:eastAsia="Times New Roman" w:hAnsi="Times New Roman" w:cs="Times New Roman"/>
          <w:sz w:val="24"/>
          <w:szCs w:val="24"/>
        </w:rPr>
        <w:t>на</w:t>
      </w:r>
      <w:r w:rsidRPr="00F740A9">
        <w:rPr>
          <w:rFonts w:ascii="Times New Roman" w:eastAsia="Times New Roman" w:hAnsi="Times New Roman" w:cs="Times New Roman"/>
          <w:sz w:val="24"/>
          <w:szCs w:val="24"/>
        </w:rPr>
        <w:t xml:space="preserve"> длъжност</w:t>
      </w:r>
      <w:r w:rsidR="00EA491C" w:rsidRPr="00F740A9">
        <w:rPr>
          <w:rFonts w:ascii="Times New Roman" w:eastAsia="Times New Roman" w:hAnsi="Times New Roman" w:cs="Times New Roman"/>
          <w:sz w:val="24"/>
          <w:szCs w:val="24"/>
        </w:rPr>
        <w:t xml:space="preserve"> „доцент“ </w:t>
      </w:r>
      <w:r w:rsidRPr="00F740A9">
        <w:rPr>
          <w:rFonts w:ascii="Times New Roman" w:eastAsia="Times New Roman" w:hAnsi="Times New Roman" w:cs="Times New Roman"/>
          <w:sz w:val="24"/>
          <w:szCs w:val="24"/>
        </w:rPr>
        <w:t>по ЗРАСРБ</w:t>
      </w:r>
      <w:r w:rsidR="00F603BF" w:rsidRPr="00F740A9">
        <w:rPr>
          <w:rFonts w:ascii="Times New Roman" w:eastAsia="Times New Roman" w:hAnsi="Times New Roman" w:cs="Times New Roman"/>
          <w:sz w:val="24"/>
          <w:szCs w:val="24"/>
        </w:rPr>
        <w:t xml:space="preserve"> и е призната една академична длъжност „доцент“</w:t>
      </w:r>
      <w:r w:rsidR="00EA491C" w:rsidRPr="00F740A9">
        <w:rPr>
          <w:rFonts w:ascii="Times New Roman" w:eastAsia="Times New Roman" w:hAnsi="Times New Roman" w:cs="Times New Roman"/>
          <w:sz w:val="24"/>
          <w:szCs w:val="24"/>
        </w:rPr>
        <w:t xml:space="preserve"> по реда на чл. 70а, ал. 1, т. 4 от Правилника за условията и реда за придобиване на научни степени и за заемане на академични длъжности в Института за държавата и правото при Българска академия на науките, и двете за нуждите на Секция „</w:t>
      </w:r>
      <w:r w:rsidR="002234EA" w:rsidRPr="00F740A9">
        <w:rPr>
          <w:rFonts w:ascii="Times New Roman" w:eastAsia="Times New Roman" w:hAnsi="Times New Roman" w:cs="Times New Roman"/>
          <w:sz w:val="24"/>
          <w:szCs w:val="24"/>
        </w:rPr>
        <w:t>М</w:t>
      </w:r>
      <w:r w:rsidR="00EA491C" w:rsidRPr="00F740A9">
        <w:rPr>
          <w:rFonts w:ascii="Times New Roman" w:eastAsia="Times New Roman" w:hAnsi="Times New Roman" w:cs="Times New Roman"/>
          <w:sz w:val="24"/>
          <w:szCs w:val="24"/>
        </w:rPr>
        <w:t>еждународноправни науки“</w:t>
      </w:r>
      <w:r w:rsidR="00F603BF" w:rsidRPr="00F740A9">
        <w:rPr>
          <w:rFonts w:ascii="Times New Roman" w:eastAsia="Times New Roman" w:hAnsi="Times New Roman" w:cs="Times New Roman"/>
          <w:sz w:val="24"/>
          <w:szCs w:val="24"/>
        </w:rPr>
        <w:t>.</w:t>
      </w:r>
      <w:r w:rsidRPr="00F740A9">
        <w:rPr>
          <w:rFonts w:ascii="Times New Roman" w:eastAsia="Times New Roman" w:hAnsi="Times New Roman" w:cs="Times New Roman"/>
          <w:sz w:val="24"/>
          <w:szCs w:val="24"/>
        </w:rPr>
        <w:t xml:space="preserve"> </w:t>
      </w:r>
      <w:r w:rsidR="00EA491C" w:rsidRPr="00F740A9">
        <w:rPr>
          <w:rFonts w:ascii="Times New Roman" w:eastAsia="Times New Roman" w:hAnsi="Times New Roman" w:cs="Times New Roman"/>
          <w:sz w:val="24"/>
          <w:szCs w:val="24"/>
        </w:rPr>
        <w:t>Проведени са два конкурса за заемане на академични длъжности „главен асистент“</w:t>
      </w:r>
      <w:r w:rsidR="002234EA" w:rsidRPr="00F740A9">
        <w:rPr>
          <w:rFonts w:ascii="Times New Roman" w:eastAsia="Times New Roman" w:hAnsi="Times New Roman" w:cs="Times New Roman"/>
          <w:sz w:val="24"/>
          <w:szCs w:val="24"/>
        </w:rPr>
        <w:t xml:space="preserve"> - 1 по Гражданско и семейно право и 1 по Стопанско/търговско право за нуждите на секция „Гражданскоправни науки“. </w:t>
      </w:r>
      <w:r w:rsidR="00A94882">
        <w:rPr>
          <w:rFonts w:ascii="Times New Roman" w:eastAsia="Times New Roman" w:hAnsi="Times New Roman" w:cs="Times New Roman"/>
          <w:sz w:val="24"/>
          <w:szCs w:val="24"/>
        </w:rPr>
        <w:t>Обявен</w:t>
      </w:r>
      <w:r w:rsidR="002234EA" w:rsidRPr="00F740A9">
        <w:rPr>
          <w:rFonts w:ascii="Times New Roman" w:eastAsia="Times New Roman" w:hAnsi="Times New Roman" w:cs="Times New Roman"/>
          <w:sz w:val="24"/>
          <w:szCs w:val="24"/>
        </w:rPr>
        <w:t xml:space="preserve"> е и един конкурс за заемане на академична длъжност „Главен асистент“ по Наказателно право за нуждите на Секция „</w:t>
      </w:r>
      <w:proofErr w:type="spellStart"/>
      <w:r w:rsidR="002234EA" w:rsidRPr="00F740A9">
        <w:rPr>
          <w:rFonts w:ascii="Times New Roman" w:eastAsia="Times New Roman" w:hAnsi="Times New Roman" w:cs="Times New Roman"/>
          <w:sz w:val="24"/>
          <w:szCs w:val="24"/>
        </w:rPr>
        <w:t>Наказателноправни</w:t>
      </w:r>
      <w:proofErr w:type="spellEnd"/>
      <w:r w:rsidR="002234EA" w:rsidRPr="00F740A9">
        <w:rPr>
          <w:rFonts w:ascii="Times New Roman" w:eastAsia="Times New Roman" w:hAnsi="Times New Roman" w:cs="Times New Roman"/>
          <w:sz w:val="24"/>
          <w:szCs w:val="24"/>
        </w:rPr>
        <w:t xml:space="preserve"> науки“. </w:t>
      </w:r>
    </w:p>
    <w:p w14:paraId="1A2F3570" w14:textId="140B42E4" w:rsidR="00CB00AF" w:rsidRPr="00F740A9" w:rsidRDefault="00CB00AF" w:rsidP="007245F1">
      <w:pPr>
        <w:spacing w:after="60" w:line="259" w:lineRule="auto"/>
        <w:ind w:firstLine="709"/>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  На </w:t>
      </w:r>
      <w:r w:rsidR="00B76405" w:rsidRPr="00F740A9">
        <w:rPr>
          <w:rFonts w:ascii="Times New Roman" w:eastAsia="Times New Roman" w:hAnsi="Times New Roman" w:cs="Times New Roman"/>
          <w:sz w:val="24"/>
          <w:szCs w:val="24"/>
        </w:rPr>
        <w:t>8</w:t>
      </w:r>
      <w:r w:rsidRPr="00F740A9">
        <w:rPr>
          <w:rFonts w:ascii="Times New Roman" w:eastAsia="Times New Roman" w:hAnsi="Times New Roman" w:cs="Times New Roman"/>
          <w:sz w:val="24"/>
          <w:szCs w:val="24"/>
        </w:rPr>
        <w:t>-ма докторанти бе присъдена образователната и научна степен „доктор“ от научни журита на ИДП след успешни публични защити на дисертации</w:t>
      </w:r>
      <w:r w:rsidR="001D6E66">
        <w:rPr>
          <w:rFonts w:ascii="Times New Roman" w:eastAsia="Times New Roman" w:hAnsi="Times New Roman" w:cs="Times New Roman"/>
          <w:sz w:val="24"/>
          <w:szCs w:val="24"/>
        </w:rPr>
        <w:t>.</w:t>
      </w:r>
    </w:p>
    <w:p w14:paraId="6C70CAD4" w14:textId="3AA02723" w:rsidR="00B81BB7" w:rsidRPr="00F740A9" w:rsidRDefault="009870EF" w:rsidP="00FC23B5">
      <w:pPr>
        <w:spacing w:after="120" w:line="259" w:lineRule="auto"/>
        <w:ind w:firstLine="357"/>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Следва да се отбележи константната политика на ръководството на ИДП, на асистентите в Института, които успешно са защитили дисертационен труд, да се обявява конкурс за  „главен асистент“, за да продължат академичната си кариера.</w:t>
      </w:r>
    </w:p>
    <w:p w14:paraId="08A86CF1" w14:textId="4567F45D" w:rsidR="00CB00AF" w:rsidRPr="00FC23B5" w:rsidRDefault="00CB00AF" w:rsidP="00FC23B5">
      <w:pPr>
        <w:spacing w:after="12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b/>
          <w:sz w:val="24"/>
          <w:szCs w:val="24"/>
        </w:rPr>
        <w:t>3.2.</w:t>
      </w:r>
      <w:r w:rsidRPr="00F740A9">
        <w:rPr>
          <w:rFonts w:ascii="Times New Roman" w:eastAsia="Times New Roman" w:hAnsi="Times New Roman" w:cs="Times New Roman"/>
          <w:sz w:val="24"/>
          <w:szCs w:val="24"/>
        </w:rPr>
        <w:t xml:space="preserve"> Инфраструктура и Специфичната цел на Националната стратегия за развитие на научните изследвания в Р България 2017 – 2030 </w:t>
      </w:r>
      <w:r w:rsidR="003E1405" w:rsidRPr="00F740A9">
        <w:rPr>
          <w:rFonts w:ascii="Times New Roman" w:eastAsia="Times New Roman" w:hAnsi="Times New Roman" w:cs="Times New Roman"/>
          <w:sz w:val="24"/>
          <w:szCs w:val="24"/>
        </w:rPr>
        <w:t xml:space="preserve"> - </w:t>
      </w:r>
      <w:r w:rsidRPr="00F740A9">
        <w:rPr>
          <w:rFonts w:ascii="Times New Roman" w:eastAsia="Times New Roman" w:hAnsi="Times New Roman" w:cs="Times New Roman"/>
          <w:sz w:val="24"/>
          <w:szCs w:val="24"/>
        </w:rPr>
        <w:t>не са релевантни за дейността на ИДП.</w:t>
      </w:r>
    </w:p>
    <w:p w14:paraId="4068077B" w14:textId="77777777"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b/>
          <w:sz w:val="24"/>
          <w:szCs w:val="24"/>
        </w:rPr>
        <w:t>3.3.</w:t>
      </w:r>
      <w:r w:rsidRPr="00F740A9">
        <w:rPr>
          <w:rFonts w:ascii="Times New Roman" w:eastAsia="Times New Roman" w:hAnsi="Times New Roman" w:cs="Times New Roman"/>
          <w:sz w:val="24"/>
          <w:szCs w:val="24"/>
        </w:rPr>
        <w:t xml:space="preserve"> </w:t>
      </w:r>
      <w:r w:rsidRPr="00F740A9">
        <w:rPr>
          <w:rFonts w:ascii="Times New Roman" w:eastAsia="Times New Roman" w:hAnsi="Times New Roman" w:cs="Times New Roman"/>
          <w:b/>
          <w:sz w:val="24"/>
          <w:szCs w:val="24"/>
        </w:rPr>
        <w:t>Баланс в научните изследвания цели осигуряване на баланс между фундаментални и приложни изследвания, както и подкрепяне на приоритетни области.</w:t>
      </w:r>
    </w:p>
    <w:p w14:paraId="11A6F6B2" w14:textId="2102094B" w:rsidR="00CB00AF" w:rsidRPr="00F740A9" w:rsidRDefault="00CB00AF" w:rsidP="002E5814">
      <w:pPr>
        <w:spacing w:after="60" w:line="259" w:lineRule="auto"/>
        <w:ind w:firstLine="720"/>
        <w:jc w:val="both"/>
        <w:rPr>
          <w:rFonts w:ascii="Times New Roman" w:hAnsi="Times New Roman" w:cs="Times New Roman"/>
          <w:sz w:val="24"/>
          <w:szCs w:val="24"/>
        </w:rPr>
      </w:pPr>
      <w:r w:rsidRPr="00F740A9">
        <w:rPr>
          <w:rFonts w:ascii="Times New Roman" w:hAnsi="Times New Roman" w:cs="Times New Roman"/>
          <w:sz w:val="24"/>
          <w:szCs w:val="24"/>
        </w:rPr>
        <w:lastRenderedPageBreak/>
        <w:t xml:space="preserve">В ИДП научните изследвания са балансирани, като освен фундаментални, се провеждат и редица изследвания с приложен характер в приоритетни области. </w:t>
      </w:r>
    </w:p>
    <w:p w14:paraId="4D52BDFD" w14:textId="77777777"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hAnsi="Times New Roman" w:cs="Times New Roman"/>
          <w:sz w:val="24"/>
          <w:szCs w:val="24"/>
        </w:rPr>
        <w:t xml:space="preserve">Същевременно анализът на </w:t>
      </w:r>
      <w:proofErr w:type="spellStart"/>
      <w:r w:rsidRPr="00F740A9">
        <w:rPr>
          <w:rFonts w:ascii="Times New Roman" w:hAnsi="Times New Roman" w:cs="Times New Roman"/>
          <w:sz w:val="24"/>
          <w:szCs w:val="24"/>
        </w:rPr>
        <w:t>публикационната</w:t>
      </w:r>
      <w:proofErr w:type="spellEnd"/>
      <w:r w:rsidRPr="00F740A9">
        <w:rPr>
          <w:rFonts w:ascii="Times New Roman" w:hAnsi="Times New Roman" w:cs="Times New Roman"/>
          <w:sz w:val="24"/>
          <w:szCs w:val="24"/>
        </w:rPr>
        <w:t xml:space="preserve"> дейност на учените от ИДП показва наличието на публикации с ясно изразен приложен характер – например някои публикации в областта на трудовото, търговското, данъчното право и други. </w:t>
      </w:r>
    </w:p>
    <w:p w14:paraId="7A4F7D01" w14:textId="048E9E33" w:rsidR="00CB00AF" w:rsidRPr="007D1AD3" w:rsidRDefault="009870EF" w:rsidP="00F33DC5">
      <w:pPr>
        <w:spacing w:after="60" w:line="259" w:lineRule="auto"/>
        <w:ind w:firstLine="720"/>
        <w:jc w:val="both"/>
        <w:rPr>
          <w:rFonts w:ascii="Times New Roman" w:hAnsi="Times New Roman" w:cs="Times New Roman"/>
          <w:b/>
          <w:color w:val="FF0000"/>
          <w:sz w:val="24"/>
          <w:szCs w:val="24"/>
        </w:rPr>
      </w:pPr>
      <w:r w:rsidRPr="00F740A9">
        <w:rPr>
          <w:rFonts w:ascii="Times New Roman" w:hAnsi="Times New Roman" w:cs="Times New Roman"/>
          <w:b/>
          <w:sz w:val="24"/>
          <w:szCs w:val="24"/>
        </w:rPr>
        <w:t xml:space="preserve">В ИДП продължава да функционира създадения с решение на Научния съвет от 25.11.2020 г. Център за по-добро регулиране, </w:t>
      </w:r>
      <w:r w:rsidRPr="00F740A9">
        <w:rPr>
          <w:rFonts w:ascii="Times New Roman" w:hAnsi="Times New Roman" w:cs="Times New Roman"/>
          <w:sz w:val="24"/>
          <w:szCs w:val="24"/>
        </w:rPr>
        <w:t>с ръководител проф. д-р Ирена Илиева</w:t>
      </w:r>
      <w:r w:rsidR="006C13B3">
        <w:rPr>
          <w:rFonts w:ascii="Times New Roman" w:hAnsi="Times New Roman" w:cs="Times New Roman"/>
          <w:sz w:val="24"/>
          <w:szCs w:val="24"/>
        </w:rPr>
        <w:t xml:space="preserve">, както и </w:t>
      </w:r>
      <w:r w:rsidR="006C13B3" w:rsidRPr="007D1AD3">
        <w:rPr>
          <w:rFonts w:ascii="Times New Roman" w:hAnsi="Times New Roman" w:cs="Times New Roman"/>
          <w:b/>
          <w:sz w:val="24"/>
          <w:szCs w:val="24"/>
        </w:rPr>
        <w:t>Център</w:t>
      </w:r>
      <w:r w:rsidR="006D0170">
        <w:rPr>
          <w:rFonts w:ascii="Times New Roman" w:hAnsi="Times New Roman" w:cs="Times New Roman"/>
          <w:b/>
          <w:sz w:val="24"/>
          <w:szCs w:val="24"/>
        </w:rPr>
        <w:t>а</w:t>
      </w:r>
      <w:r w:rsidR="006C13B3" w:rsidRPr="007D1AD3">
        <w:rPr>
          <w:rFonts w:ascii="Times New Roman" w:hAnsi="Times New Roman" w:cs="Times New Roman"/>
          <w:b/>
          <w:sz w:val="24"/>
          <w:szCs w:val="24"/>
        </w:rPr>
        <w:t xml:space="preserve"> за съвременни китайски изследвания. </w:t>
      </w:r>
    </w:p>
    <w:p w14:paraId="758FDB75" w14:textId="77777777" w:rsidR="00F33DC5" w:rsidRPr="00F740A9" w:rsidRDefault="00F33DC5" w:rsidP="00F33DC5">
      <w:pPr>
        <w:spacing w:after="60" w:line="259" w:lineRule="auto"/>
        <w:ind w:firstLine="720"/>
        <w:jc w:val="both"/>
        <w:rPr>
          <w:rFonts w:ascii="Times New Roman" w:eastAsia="Times New Roman" w:hAnsi="Times New Roman" w:cs="Times New Roman"/>
          <w:sz w:val="24"/>
          <w:szCs w:val="24"/>
        </w:rPr>
      </w:pPr>
    </w:p>
    <w:p w14:paraId="567B975B" w14:textId="77777777" w:rsidR="00CB00AF" w:rsidRPr="00F740A9" w:rsidRDefault="00CB00AF" w:rsidP="00F33DC5">
      <w:pPr>
        <w:spacing w:after="60" w:line="259" w:lineRule="auto"/>
        <w:rPr>
          <w:rFonts w:ascii="Times New Roman" w:hAnsi="Times New Roman" w:cs="Times New Roman"/>
          <w:sz w:val="24"/>
          <w:szCs w:val="24"/>
        </w:rPr>
      </w:pPr>
      <w:r w:rsidRPr="00F740A9">
        <w:rPr>
          <w:rFonts w:ascii="Times New Roman" w:hAnsi="Times New Roman" w:cs="Times New Roman"/>
          <w:b/>
          <w:sz w:val="24"/>
          <w:szCs w:val="24"/>
        </w:rPr>
        <w:t>1.3. Полза/ефект за обществото  от извършваните дейности.</w:t>
      </w:r>
    </w:p>
    <w:p w14:paraId="5E6A71F9" w14:textId="77777777"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sz w:val="24"/>
          <w:szCs w:val="24"/>
        </w:rPr>
        <w:t>Всички описани по-горе дейности пряко или косвено ползват българското общество. Научните фундаментални и приложни изследвания са солидна основа за подпомагане на законотворчеството и правоприлагането в България, обучението на студенти по право и практикуващи юристи. Развитието на правната доктрина е от полза за цялото българско общество.</w:t>
      </w:r>
    </w:p>
    <w:p w14:paraId="34A33739" w14:textId="77777777" w:rsidR="00CB00AF" w:rsidRPr="00F740A9" w:rsidRDefault="00CB00AF"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Научните изследвания и експертни становища подпомагат държавната администрация и „вземащите решения“ и по този начин насърчават „доброто управление“ в България. Учените от ИДП активно участват в обучението и подготовка на висококвалифицирани кадри: във висшите училища, но също и на съдии, адвокати, прокурори и други правоприлагащи органи. </w:t>
      </w:r>
    </w:p>
    <w:p w14:paraId="748A5068" w14:textId="7D2E5C81" w:rsidR="00CB00AF" w:rsidRDefault="00CB00AF"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Поддържа се добра видимост на тези дейности на ИДП сред обществото- проведени са 3</w:t>
      </w:r>
      <w:r w:rsidR="008515C4" w:rsidRPr="00F740A9">
        <w:rPr>
          <w:rFonts w:ascii="Times New Roman" w:eastAsia="Times New Roman" w:hAnsi="Times New Roman" w:cs="Times New Roman"/>
          <w:sz w:val="24"/>
          <w:szCs w:val="24"/>
        </w:rPr>
        <w:t>6</w:t>
      </w:r>
      <w:r w:rsidRPr="00F740A9">
        <w:rPr>
          <w:rFonts w:ascii="Times New Roman" w:eastAsia="Times New Roman" w:hAnsi="Times New Roman" w:cs="Times New Roman"/>
          <w:sz w:val="24"/>
          <w:szCs w:val="24"/>
        </w:rPr>
        <w:t xml:space="preserve"> лекции и други обществени изяви</w:t>
      </w:r>
      <w:r w:rsidR="008515C4" w:rsidRPr="00F740A9">
        <w:rPr>
          <w:rFonts w:ascii="Times New Roman" w:eastAsia="Times New Roman" w:hAnsi="Times New Roman" w:cs="Times New Roman"/>
          <w:sz w:val="24"/>
          <w:szCs w:val="24"/>
        </w:rPr>
        <w:t xml:space="preserve"> (при 30 такива през 2023 г.)</w:t>
      </w:r>
      <w:r w:rsidRPr="00F740A9">
        <w:rPr>
          <w:rFonts w:ascii="Times New Roman" w:eastAsia="Times New Roman" w:hAnsi="Times New Roman" w:cs="Times New Roman"/>
          <w:sz w:val="24"/>
          <w:szCs w:val="24"/>
        </w:rPr>
        <w:t xml:space="preserve">. </w:t>
      </w:r>
    </w:p>
    <w:p w14:paraId="6141A18E" w14:textId="77777777" w:rsidR="003A7CA5" w:rsidRPr="003A7CA5" w:rsidRDefault="003A7CA5" w:rsidP="003A7CA5">
      <w:pPr>
        <w:spacing w:after="60" w:line="259" w:lineRule="auto"/>
        <w:ind w:firstLine="720"/>
        <w:jc w:val="both"/>
        <w:rPr>
          <w:rFonts w:ascii="Times New Roman" w:eastAsia="Times New Roman" w:hAnsi="Times New Roman" w:cs="Times New Roman"/>
          <w:sz w:val="24"/>
          <w:szCs w:val="24"/>
        </w:rPr>
      </w:pPr>
      <w:r w:rsidRPr="003A7CA5">
        <w:rPr>
          <w:rFonts w:ascii="Times New Roman" w:eastAsia="Times New Roman" w:hAnsi="Times New Roman" w:cs="Times New Roman"/>
          <w:sz w:val="24"/>
          <w:szCs w:val="24"/>
        </w:rPr>
        <w:t xml:space="preserve">Дейностите в изпълнение на приоритета относно повишаване на правната култура на гражданите се изразиха в участие на учените в множеството научно-популярни публикации – 22. </w:t>
      </w:r>
    </w:p>
    <w:p w14:paraId="0B3679B4" w14:textId="085B10F8" w:rsidR="003A7CA5" w:rsidRPr="003A7CA5" w:rsidRDefault="003A7CA5" w:rsidP="003A7CA5">
      <w:pPr>
        <w:spacing w:after="60" w:line="259" w:lineRule="auto"/>
        <w:ind w:firstLine="720"/>
        <w:jc w:val="both"/>
        <w:rPr>
          <w:rFonts w:ascii="Times New Roman" w:eastAsia="Times New Roman" w:hAnsi="Times New Roman" w:cs="Times New Roman"/>
          <w:sz w:val="24"/>
          <w:szCs w:val="24"/>
        </w:rPr>
      </w:pPr>
      <w:r w:rsidRPr="003A7CA5">
        <w:rPr>
          <w:rFonts w:ascii="Times New Roman" w:eastAsia="Times New Roman" w:hAnsi="Times New Roman" w:cs="Times New Roman"/>
          <w:sz w:val="24"/>
          <w:szCs w:val="24"/>
        </w:rPr>
        <w:t xml:space="preserve">Медийните и обществените изяви на учените от ИДП са 36 на брой (при 30 през 2023 г.). По отношение на медийното присъствие на ИДП следва да се отбележат завишеният брой участия в радио- и телевизионни предавания, както и печатни издания – БНР, БНТ, Нова </w:t>
      </w:r>
      <w:proofErr w:type="spellStart"/>
      <w:r w:rsidRPr="003A7CA5">
        <w:rPr>
          <w:rFonts w:ascii="Times New Roman" w:eastAsia="Times New Roman" w:hAnsi="Times New Roman" w:cs="Times New Roman"/>
          <w:sz w:val="24"/>
          <w:szCs w:val="24"/>
        </w:rPr>
        <w:t>нюз</w:t>
      </w:r>
      <w:proofErr w:type="spellEnd"/>
      <w:r w:rsidRPr="003A7CA5">
        <w:rPr>
          <w:rFonts w:ascii="Times New Roman" w:eastAsia="Times New Roman" w:hAnsi="Times New Roman" w:cs="Times New Roman"/>
          <w:sz w:val="24"/>
          <w:szCs w:val="24"/>
        </w:rPr>
        <w:t xml:space="preserve">, </w:t>
      </w:r>
      <w:r w:rsidRPr="003A7CA5">
        <w:rPr>
          <w:rFonts w:ascii="Times New Roman" w:eastAsia="Times New Roman" w:hAnsi="Times New Roman" w:cs="Times New Roman"/>
          <w:sz w:val="24"/>
          <w:szCs w:val="24"/>
          <w:lang w:val="en-GB"/>
        </w:rPr>
        <w:t>Bulgaria</w:t>
      </w:r>
      <w:r w:rsidRPr="003A7CA5">
        <w:rPr>
          <w:rFonts w:ascii="Times New Roman" w:eastAsia="Times New Roman" w:hAnsi="Times New Roman" w:cs="Times New Roman"/>
          <w:sz w:val="24"/>
          <w:szCs w:val="24"/>
        </w:rPr>
        <w:t xml:space="preserve"> </w:t>
      </w:r>
      <w:r w:rsidRPr="003A7CA5">
        <w:rPr>
          <w:rFonts w:ascii="Times New Roman" w:eastAsia="Times New Roman" w:hAnsi="Times New Roman" w:cs="Times New Roman"/>
          <w:sz w:val="24"/>
          <w:szCs w:val="24"/>
          <w:lang w:val="en-GB"/>
        </w:rPr>
        <w:t>On</w:t>
      </w:r>
      <w:r w:rsidRPr="003A7CA5">
        <w:rPr>
          <w:rFonts w:ascii="Times New Roman" w:eastAsia="Times New Roman" w:hAnsi="Times New Roman" w:cs="Times New Roman"/>
          <w:sz w:val="24"/>
          <w:szCs w:val="24"/>
        </w:rPr>
        <w:t xml:space="preserve"> </w:t>
      </w:r>
      <w:r w:rsidRPr="003A7CA5">
        <w:rPr>
          <w:rFonts w:ascii="Times New Roman" w:eastAsia="Times New Roman" w:hAnsi="Times New Roman" w:cs="Times New Roman"/>
          <w:sz w:val="24"/>
          <w:szCs w:val="24"/>
          <w:lang w:val="en-GB"/>
        </w:rPr>
        <w:t>Air</w:t>
      </w:r>
      <w:r w:rsidRPr="003A7CA5">
        <w:rPr>
          <w:rFonts w:ascii="Times New Roman" w:eastAsia="Times New Roman" w:hAnsi="Times New Roman" w:cs="Times New Roman"/>
          <w:sz w:val="24"/>
          <w:szCs w:val="24"/>
        </w:rPr>
        <w:t xml:space="preserve">, </w:t>
      </w:r>
      <w:proofErr w:type="spellStart"/>
      <w:r w:rsidRPr="003A7CA5">
        <w:rPr>
          <w:rFonts w:ascii="Times New Roman" w:eastAsia="Times New Roman" w:hAnsi="Times New Roman" w:cs="Times New Roman"/>
          <w:sz w:val="24"/>
          <w:szCs w:val="24"/>
        </w:rPr>
        <w:t>Евронюз</w:t>
      </w:r>
      <w:proofErr w:type="spellEnd"/>
      <w:r w:rsidRPr="003A7CA5">
        <w:rPr>
          <w:rFonts w:ascii="Times New Roman" w:eastAsia="Times New Roman" w:hAnsi="Times New Roman" w:cs="Times New Roman"/>
          <w:sz w:val="24"/>
          <w:szCs w:val="24"/>
        </w:rPr>
        <w:t xml:space="preserve"> България, Скат, както и 24 часа.</w:t>
      </w:r>
    </w:p>
    <w:p w14:paraId="32E06387" w14:textId="2524AE11" w:rsidR="00EA104B" w:rsidRPr="00F740A9" w:rsidRDefault="00593EA0"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Запазва </w:t>
      </w:r>
      <w:r w:rsidR="00EA104B" w:rsidRPr="00F740A9">
        <w:rPr>
          <w:rFonts w:ascii="Times New Roman" w:eastAsia="Times New Roman" w:hAnsi="Times New Roman" w:cs="Times New Roman"/>
          <w:sz w:val="24"/>
          <w:szCs w:val="24"/>
        </w:rPr>
        <w:t>се положителна</w:t>
      </w:r>
      <w:r w:rsidRPr="00F740A9">
        <w:rPr>
          <w:rFonts w:ascii="Times New Roman" w:eastAsia="Times New Roman" w:hAnsi="Times New Roman" w:cs="Times New Roman"/>
          <w:sz w:val="24"/>
          <w:szCs w:val="24"/>
        </w:rPr>
        <w:t>та</w:t>
      </w:r>
      <w:r w:rsidR="00EA104B" w:rsidRPr="00F740A9">
        <w:rPr>
          <w:rFonts w:ascii="Times New Roman" w:eastAsia="Times New Roman" w:hAnsi="Times New Roman" w:cs="Times New Roman"/>
          <w:sz w:val="24"/>
          <w:szCs w:val="24"/>
        </w:rPr>
        <w:t xml:space="preserve"> тенденция за по-добро взаимодействие с </w:t>
      </w:r>
      <w:r w:rsidR="00687930" w:rsidRPr="00F740A9">
        <w:rPr>
          <w:rFonts w:ascii="Times New Roman" w:eastAsia="Times New Roman" w:hAnsi="Times New Roman" w:cs="Times New Roman"/>
          <w:sz w:val="24"/>
          <w:szCs w:val="24"/>
        </w:rPr>
        <w:t>б</w:t>
      </w:r>
      <w:r w:rsidR="00EA104B" w:rsidRPr="00F740A9">
        <w:rPr>
          <w:rFonts w:ascii="Times New Roman" w:eastAsia="Times New Roman" w:hAnsi="Times New Roman" w:cs="Times New Roman"/>
          <w:sz w:val="24"/>
          <w:szCs w:val="24"/>
        </w:rPr>
        <w:t>изнеса.</w:t>
      </w:r>
    </w:p>
    <w:p w14:paraId="65536999" w14:textId="77777777" w:rsidR="00F33DC5" w:rsidRPr="00F740A9" w:rsidRDefault="00F33DC5" w:rsidP="00F33DC5">
      <w:pPr>
        <w:spacing w:after="60" w:line="259" w:lineRule="auto"/>
        <w:rPr>
          <w:rFonts w:ascii="Times New Roman" w:hAnsi="Times New Roman" w:cs="Times New Roman"/>
          <w:b/>
          <w:sz w:val="24"/>
          <w:szCs w:val="24"/>
        </w:rPr>
      </w:pPr>
    </w:p>
    <w:p w14:paraId="793BA9A7" w14:textId="2AE3196E" w:rsidR="00CB00AF" w:rsidRPr="00F740A9" w:rsidRDefault="00CB00AF" w:rsidP="00F33DC5">
      <w:pPr>
        <w:spacing w:after="60" w:line="259" w:lineRule="auto"/>
        <w:rPr>
          <w:rFonts w:ascii="Times New Roman" w:hAnsi="Times New Roman" w:cs="Times New Roman"/>
          <w:sz w:val="24"/>
          <w:szCs w:val="24"/>
        </w:rPr>
      </w:pPr>
      <w:r w:rsidRPr="00F740A9">
        <w:rPr>
          <w:rFonts w:ascii="Times New Roman" w:hAnsi="Times New Roman" w:cs="Times New Roman"/>
          <w:b/>
          <w:sz w:val="24"/>
          <w:szCs w:val="24"/>
        </w:rPr>
        <w:t>1.4. Взаимоотношения с други институции</w:t>
      </w:r>
    </w:p>
    <w:p w14:paraId="00E85FE3" w14:textId="77777777"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sz w:val="24"/>
          <w:szCs w:val="24"/>
        </w:rPr>
        <w:t>ИДП поддържа взаимоотношения с държавни органи от законодателната, изпълнителната и съдебната власт, изразяващи се в предоставянето на експертни становища, мнения и анализи, както и в участие на учени от Института в работни групи, експертни и консултативни съвети, комисии и др. към различни държавни ведомства и институции. Традиционни за Института са добрите взаимоотношения с Върховния касационен съд, Върховния административен съд, Консултативния съвет за методическо ръководство и конституционност на законите при Върховна касационна прокуратура, Министерство на правосъдието, Министерство на вътрешните работи, Министерство на външните работи, Министерството на труда и социалната политика и др.</w:t>
      </w:r>
    </w:p>
    <w:p w14:paraId="6DB33073" w14:textId="0A0EA1E8"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sz w:val="24"/>
          <w:szCs w:val="24"/>
        </w:rPr>
        <w:t xml:space="preserve">От 2018 г. ИДП сключи меморандум за сътрудничество с Комисията за противодействие на корупцията и за отнемане на незаконно придобитото имущество </w:t>
      </w:r>
      <w:r w:rsidRPr="00F740A9">
        <w:rPr>
          <w:rFonts w:ascii="Times New Roman" w:eastAsia="Times New Roman" w:hAnsi="Times New Roman" w:cs="Times New Roman"/>
          <w:sz w:val="24"/>
          <w:szCs w:val="24"/>
        </w:rPr>
        <w:lastRenderedPageBreak/>
        <w:t xml:space="preserve">(КПКОНПИ) и бяха начертани области от взаимен интерес, в които двете институции да си сътрудничат. През </w:t>
      </w:r>
      <w:r w:rsidR="00E92C7C" w:rsidRPr="00F740A9">
        <w:rPr>
          <w:rFonts w:ascii="Times New Roman" w:eastAsia="Times New Roman" w:hAnsi="Times New Roman" w:cs="Times New Roman"/>
          <w:sz w:val="24"/>
          <w:szCs w:val="24"/>
        </w:rPr>
        <w:t>2024</w:t>
      </w:r>
      <w:r w:rsidRPr="00F740A9">
        <w:rPr>
          <w:rFonts w:ascii="Times New Roman" w:eastAsia="Times New Roman" w:hAnsi="Times New Roman" w:cs="Times New Roman"/>
          <w:sz w:val="24"/>
          <w:szCs w:val="24"/>
        </w:rPr>
        <w:t xml:space="preserve"> г. сътрудничеството продължава.</w:t>
      </w:r>
    </w:p>
    <w:p w14:paraId="0E569355" w14:textId="6462CDEC" w:rsidR="00CB00AF" w:rsidRPr="00206F94" w:rsidRDefault="00016FD4" w:rsidP="007245F1">
      <w:pPr>
        <w:spacing w:after="60" w:line="259"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Беше подновен</w:t>
      </w:r>
      <w:r w:rsidR="00CB00AF" w:rsidRPr="00F740A9">
        <w:rPr>
          <w:rFonts w:ascii="Times New Roman" w:eastAsia="Times New Roman" w:hAnsi="Times New Roman" w:cs="Times New Roman"/>
          <w:sz w:val="24"/>
          <w:szCs w:val="24"/>
        </w:rPr>
        <w:t xml:space="preserve"> договорът за сътрудничество и с Икономическия университет – Варна, Споразумението с Комисията за защита от дискриминация, Рамковото споразумение с Института по публична администрация, Меморандум за сътрудничество със Сдружението на администрацията в органите на съдебната власт и др.</w:t>
      </w:r>
      <w:r>
        <w:rPr>
          <w:rFonts w:ascii="Times New Roman" w:eastAsia="Times New Roman" w:hAnsi="Times New Roman" w:cs="Times New Roman"/>
          <w:sz w:val="24"/>
          <w:szCs w:val="24"/>
        </w:rPr>
        <w:t xml:space="preserve"> </w:t>
      </w:r>
      <w:r w:rsidRPr="00206F94">
        <w:rPr>
          <w:rFonts w:ascii="Times New Roman" w:eastAsia="Times New Roman" w:hAnsi="Times New Roman" w:cs="Times New Roman"/>
          <w:sz w:val="24"/>
          <w:szCs w:val="24"/>
        </w:rPr>
        <w:t>Беше  сключен Договор с Бургаския свободен университет.</w:t>
      </w:r>
    </w:p>
    <w:p w14:paraId="2A5EE3F2" w14:textId="773BA426"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sz w:val="24"/>
          <w:szCs w:val="24"/>
        </w:rPr>
        <w:t xml:space="preserve">Учените от Института преподават в повечето юридически факултети на висшите училища в страната: Софийски университет „Св. Климент Охридски“, Пловдивски университет „Паисий Хилендарски“, Нов Български университет, Академия на МВР, Югозападен университет „Неофит Рилски“, Русенски университет „Ангел Кънчев“, Варненски свободен университет „Черноризец  Храбър“, Университет за национално и световно стопанство и др. С част от тези учебни заведения ИДП има подписани споразумения за съвместна дейност. </w:t>
      </w:r>
    </w:p>
    <w:p w14:paraId="155B7A02" w14:textId="77777777" w:rsidR="00CB00AF" w:rsidRPr="00F740A9" w:rsidRDefault="00CB00AF"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Учените от ИДП са членове на държавни изпитни комисии във висшите училища и членове на научни журита.</w:t>
      </w:r>
    </w:p>
    <w:p w14:paraId="074E29CC" w14:textId="78B3DC32" w:rsidR="00DA165F" w:rsidRPr="00F740A9" w:rsidRDefault="00DA165F"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Учени в ИДП са осъществили лекционни курсови в НИП.</w:t>
      </w:r>
    </w:p>
    <w:p w14:paraId="71644FF4" w14:textId="62CEA54A" w:rsidR="00CB00AF" w:rsidRPr="00F740A9" w:rsidRDefault="00CB00AF"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Предоставени са становища и експертни доклади до </w:t>
      </w:r>
      <w:r w:rsidR="003E1405" w:rsidRPr="00F740A9">
        <w:rPr>
          <w:rFonts w:ascii="Times New Roman" w:eastAsia="Times New Roman" w:hAnsi="Times New Roman" w:cs="Times New Roman"/>
          <w:sz w:val="24"/>
          <w:szCs w:val="24"/>
        </w:rPr>
        <w:t xml:space="preserve">КС, </w:t>
      </w:r>
      <w:r w:rsidRPr="00F740A9">
        <w:rPr>
          <w:rFonts w:ascii="Times New Roman" w:eastAsia="Times New Roman" w:hAnsi="Times New Roman" w:cs="Times New Roman"/>
          <w:sz w:val="24"/>
          <w:szCs w:val="24"/>
        </w:rPr>
        <w:t xml:space="preserve">ВКС, ВАС, </w:t>
      </w:r>
      <w:r w:rsidR="003E1405" w:rsidRPr="00F740A9">
        <w:rPr>
          <w:rFonts w:ascii="Times New Roman" w:eastAsia="Times New Roman" w:hAnsi="Times New Roman" w:cs="Times New Roman"/>
          <w:sz w:val="24"/>
          <w:szCs w:val="24"/>
        </w:rPr>
        <w:t xml:space="preserve">МС, МОН, МП </w:t>
      </w:r>
      <w:r w:rsidRPr="00F740A9">
        <w:rPr>
          <w:rFonts w:ascii="Times New Roman" w:eastAsia="Times New Roman" w:hAnsi="Times New Roman" w:cs="Times New Roman"/>
          <w:sz w:val="24"/>
          <w:szCs w:val="24"/>
        </w:rPr>
        <w:t>и др. От 2014 г. ИДП е приет за колективен член на Съюза на юристите в България и от 2017 г. - на Съюза на учените в България.</w:t>
      </w:r>
    </w:p>
    <w:p w14:paraId="305C2A72" w14:textId="77777777" w:rsidR="00CB00AF" w:rsidRPr="00F740A9" w:rsidRDefault="00CB00AF" w:rsidP="007245F1">
      <w:pPr>
        <w:spacing w:after="60" w:line="259" w:lineRule="auto"/>
        <w:ind w:firstLine="720"/>
        <w:jc w:val="both"/>
        <w:rPr>
          <w:rFonts w:ascii="Times New Roman" w:hAnsi="Times New Roman" w:cs="Times New Roman"/>
          <w:sz w:val="24"/>
          <w:szCs w:val="24"/>
        </w:rPr>
      </w:pPr>
    </w:p>
    <w:p w14:paraId="09F51A16" w14:textId="60B0B060" w:rsidR="00CB00AF" w:rsidRPr="008C6914" w:rsidRDefault="00CB00AF" w:rsidP="007245F1">
      <w:pPr>
        <w:spacing w:after="60" w:line="259" w:lineRule="auto"/>
        <w:rPr>
          <w:rFonts w:ascii="Times New Roman" w:hAnsi="Times New Roman" w:cs="Times New Roman"/>
          <w:b/>
          <w:sz w:val="24"/>
          <w:szCs w:val="24"/>
        </w:rPr>
      </w:pPr>
      <w:r w:rsidRPr="00F740A9">
        <w:rPr>
          <w:rFonts w:ascii="Times New Roman" w:hAnsi="Times New Roman" w:cs="Times New Roman"/>
          <w:b/>
          <w:sz w:val="24"/>
          <w:szCs w:val="24"/>
        </w:rPr>
        <w:t>1.5. Общонационални и оперативни дейности, обслужващи държавата</w:t>
      </w:r>
    </w:p>
    <w:p w14:paraId="1AF667F4" w14:textId="77777777" w:rsidR="00CB00AF" w:rsidRPr="00F740A9" w:rsidRDefault="00CB00AF" w:rsidP="007245F1">
      <w:pPr>
        <w:spacing w:after="60" w:line="259" w:lineRule="auto"/>
        <w:jc w:val="both"/>
        <w:rPr>
          <w:rFonts w:ascii="Times New Roman" w:hAnsi="Times New Roman" w:cs="Times New Roman"/>
          <w:sz w:val="24"/>
          <w:szCs w:val="24"/>
        </w:rPr>
      </w:pPr>
      <w:r w:rsidRPr="00F740A9">
        <w:rPr>
          <w:rFonts w:ascii="Times New Roman" w:hAnsi="Times New Roman" w:cs="Times New Roman"/>
          <w:b/>
          <w:sz w:val="24"/>
          <w:szCs w:val="24"/>
        </w:rPr>
        <w:t>1.5.1. Практически дейности, свързани с работата на национални, представителни и държавни институции, индустрията, енергетиката, околната среда, селското стопанство, национални културни институции и др. (</w:t>
      </w:r>
      <w:proofErr w:type="spellStart"/>
      <w:r w:rsidRPr="00F740A9">
        <w:rPr>
          <w:rFonts w:ascii="Times New Roman" w:hAnsi="Times New Roman" w:cs="Times New Roman"/>
          <w:b/>
          <w:sz w:val="24"/>
          <w:szCs w:val="24"/>
        </w:rPr>
        <w:t>относими</w:t>
      </w:r>
      <w:proofErr w:type="spellEnd"/>
      <w:r w:rsidRPr="00F740A9">
        <w:rPr>
          <w:rFonts w:ascii="Times New Roman" w:hAnsi="Times New Roman" w:cs="Times New Roman"/>
          <w:b/>
          <w:sz w:val="24"/>
          <w:szCs w:val="24"/>
        </w:rPr>
        <w:t xml:space="preserve"> към получавана субсидия).</w:t>
      </w:r>
    </w:p>
    <w:p w14:paraId="79FECAB0" w14:textId="77777777"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sz w:val="24"/>
          <w:szCs w:val="24"/>
        </w:rPr>
        <w:t>Общонационалните дейности, обслужващи държавата, се изразяват в научноизследователската дейност на ИДП, както и в подготовката на специалисти, които са отразени в съответните части на отчета. Оперативните дейности по обслужване на държавата намират израз в експертната работа на учените от Института в полза на различни държавни органи.</w:t>
      </w:r>
    </w:p>
    <w:p w14:paraId="1E03A840" w14:textId="7B44B52A" w:rsidR="003E1405" w:rsidRPr="00F740A9" w:rsidRDefault="00CB00AF" w:rsidP="006F2808">
      <w:pPr>
        <w:spacing w:after="60" w:line="259" w:lineRule="auto"/>
        <w:ind w:firstLine="709"/>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Традиционна за института е в тази връзка експертната дейност в полза на различни държавни институции. В изготвянето на становища активно се включват и младите учени и докторантите от секциите. </w:t>
      </w:r>
      <w:r w:rsidR="003E1405" w:rsidRPr="00F740A9">
        <w:rPr>
          <w:rFonts w:ascii="Times New Roman" w:eastAsia="Times New Roman" w:hAnsi="Times New Roman" w:cs="Times New Roman"/>
          <w:sz w:val="24"/>
          <w:szCs w:val="24"/>
        </w:rPr>
        <w:t>През 2024 г.  експертите от звеното са дали следните становища, експертизи и консултации в помощ на институции и органи на управление:</w:t>
      </w:r>
      <w:r w:rsidR="006F2808" w:rsidRPr="006F2808">
        <w:rPr>
          <w:rFonts w:ascii="Times New Roman" w:eastAsia="Times New Roman" w:hAnsi="Times New Roman" w:cs="Times New Roman"/>
          <w:sz w:val="24"/>
          <w:szCs w:val="24"/>
        </w:rPr>
        <w:t xml:space="preserve"> </w:t>
      </w:r>
      <w:r w:rsidR="003E1405" w:rsidRPr="00F740A9">
        <w:rPr>
          <w:rFonts w:ascii="Times New Roman" w:eastAsia="Times New Roman" w:hAnsi="Times New Roman" w:cs="Times New Roman"/>
          <w:sz w:val="24"/>
          <w:szCs w:val="24"/>
        </w:rPr>
        <w:t>1</w:t>
      </w:r>
      <w:r w:rsidR="00446707" w:rsidRPr="00F740A9">
        <w:rPr>
          <w:rFonts w:ascii="Times New Roman" w:eastAsia="Times New Roman" w:hAnsi="Times New Roman" w:cs="Times New Roman"/>
          <w:sz w:val="24"/>
          <w:szCs w:val="24"/>
        </w:rPr>
        <w:t>2</w:t>
      </w:r>
      <w:r w:rsidR="003E1405" w:rsidRPr="00F740A9">
        <w:rPr>
          <w:rFonts w:ascii="Times New Roman" w:eastAsia="Times New Roman" w:hAnsi="Times New Roman" w:cs="Times New Roman"/>
          <w:sz w:val="24"/>
          <w:szCs w:val="24"/>
        </w:rPr>
        <w:t xml:space="preserve"> становища от 6 автори от звеното;</w:t>
      </w:r>
      <w:r w:rsidR="006F2808" w:rsidRPr="006F2808">
        <w:rPr>
          <w:rFonts w:ascii="Times New Roman" w:eastAsia="Times New Roman" w:hAnsi="Times New Roman" w:cs="Times New Roman"/>
          <w:sz w:val="24"/>
          <w:szCs w:val="24"/>
        </w:rPr>
        <w:t xml:space="preserve"> </w:t>
      </w:r>
      <w:r w:rsidR="003E1405" w:rsidRPr="00F740A9">
        <w:rPr>
          <w:rFonts w:ascii="Times New Roman" w:eastAsia="Times New Roman" w:hAnsi="Times New Roman" w:cs="Times New Roman"/>
          <w:sz w:val="24"/>
          <w:szCs w:val="24"/>
        </w:rPr>
        <w:t>6 експертизи от 3 автори от звеното;</w:t>
      </w:r>
      <w:r w:rsidR="006F2808" w:rsidRPr="006F2808">
        <w:rPr>
          <w:rFonts w:ascii="Times New Roman" w:eastAsia="Times New Roman" w:hAnsi="Times New Roman" w:cs="Times New Roman"/>
          <w:sz w:val="24"/>
          <w:szCs w:val="24"/>
        </w:rPr>
        <w:t xml:space="preserve"> </w:t>
      </w:r>
      <w:r w:rsidR="003E1405" w:rsidRPr="00F740A9">
        <w:rPr>
          <w:rFonts w:ascii="Times New Roman" w:eastAsia="Times New Roman" w:hAnsi="Times New Roman" w:cs="Times New Roman"/>
          <w:sz w:val="24"/>
          <w:szCs w:val="24"/>
        </w:rPr>
        <w:t>3 консултации от 3 автори от звеното;</w:t>
      </w:r>
      <w:r w:rsidR="006F2808" w:rsidRPr="006F2808">
        <w:rPr>
          <w:rFonts w:ascii="Times New Roman" w:eastAsia="Times New Roman" w:hAnsi="Times New Roman" w:cs="Times New Roman"/>
          <w:sz w:val="24"/>
          <w:szCs w:val="24"/>
        </w:rPr>
        <w:t xml:space="preserve"> </w:t>
      </w:r>
      <w:r w:rsidR="003E1405" w:rsidRPr="00F740A9">
        <w:rPr>
          <w:rFonts w:ascii="Times New Roman" w:eastAsia="Times New Roman" w:hAnsi="Times New Roman" w:cs="Times New Roman"/>
          <w:sz w:val="24"/>
          <w:szCs w:val="24"/>
        </w:rPr>
        <w:t>1 документ със стратегическо значение от 1 автор от звеното.</w:t>
      </w:r>
    </w:p>
    <w:p w14:paraId="61A669C0" w14:textId="65F40200" w:rsidR="00CB00AF" w:rsidRPr="00F90E80" w:rsidRDefault="003E1405" w:rsidP="00F90E80">
      <w:pPr>
        <w:spacing w:after="60" w:line="259" w:lineRule="auto"/>
        <w:ind w:firstLine="709"/>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За нуждите на изпълнителната, законодателната, съдебната и местната власт са представени 13 консултации, становища и експертизи. От всички консултации, становища и експертизи платените са 3, а неплатените 18.  </w:t>
      </w:r>
    </w:p>
    <w:p w14:paraId="0A1A0C34" w14:textId="61400E0D" w:rsidR="00CB00AF" w:rsidRPr="00F740A9"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sz w:val="24"/>
          <w:szCs w:val="24"/>
        </w:rPr>
        <w:t xml:space="preserve">През отчетния период учени от института са били членове на експертни и консултативни съвети и работни групи към различни ведомства в системата на изпълнителната и съдебната власт, както и на различни международни органи и </w:t>
      </w:r>
      <w:r w:rsidRPr="00F740A9">
        <w:rPr>
          <w:rFonts w:ascii="Times New Roman" w:eastAsia="Times New Roman" w:hAnsi="Times New Roman" w:cs="Times New Roman"/>
          <w:sz w:val="24"/>
          <w:szCs w:val="24"/>
        </w:rPr>
        <w:lastRenderedPageBreak/>
        <w:t>организации. Шестнадесет учени от ИДП са участвали в 6</w:t>
      </w:r>
      <w:r w:rsidR="004D0856" w:rsidRPr="00F740A9">
        <w:rPr>
          <w:rFonts w:ascii="Times New Roman" w:eastAsia="Times New Roman" w:hAnsi="Times New Roman" w:cs="Times New Roman"/>
          <w:sz w:val="24"/>
          <w:szCs w:val="24"/>
        </w:rPr>
        <w:t>7</w:t>
      </w:r>
      <w:r w:rsidRPr="00F740A9">
        <w:rPr>
          <w:rFonts w:ascii="Times New Roman" w:eastAsia="Times New Roman" w:hAnsi="Times New Roman" w:cs="Times New Roman"/>
          <w:sz w:val="24"/>
          <w:szCs w:val="24"/>
        </w:rPr>
        <w:t xml:space="preserve"> съвети, комисии и други експертни органи на външни за БАН институции</w:t>
      </w:r>
      <w:r w:rsidR="004D0856" w:rsidRPr="00F740A9">
        <w:rPr>
          <w:rFonts w:ascii="Times New Roman" w:eastAsia="Times New Roman" w:hAnsi="Times New Roman" w:cs="Times New Roman"/>
          <w:sz w:val="24"/>
          <w:szCs w:val="24"/>
        </w:rPr>
        <w:t xml:space="preserve"> (спрямо 62 през 2023 г.)</w:t>
      </w:r>
      <w:r w:rsidRPr="00F740A9">
        <w:rPr>
          <w:rFonts w:ascii="Times New Roman" w:eastAsia="Times New Roman" w:hAnsi="Times New Roman" w:cs="Times New Roman"/>
          <w:sz w:val="24"/>
          <w:szCs w:val="24"/>
        </w:rPr>
        <w:t>, както следва:</w:t>
      </w:r>
    </w:p>
    <w:p w14:paraId="2452EF20" w14:textId="1F6F6F12" w:rsidR="00CB00AF" w:rsidRPr="00F740A9" w:rsidRDefault="00CB00AF" w:rsidP="007245F1">
      <w:pPr>
        <w:spacing w:after="60" w:line="259" w:lineRule="auto"/>
        <w:ind w:firstLine="720"/>
        <w:jc w:val="both"/>
        <w:rPr>
          <w:rFonts w:ascii="Times New Roman" w:eastAsia="Times New Roman" w:hAnsi="Times New Roman" w:cs="Times New Roman"/>
          <w:bCs/>
          <w:sz w:val="24"/>
          <w:szCs w:val="24"/>
        </w:rPr>
      </w:pPr>
      <w:r w:rsidRPr="00F740A9">
        <w:rPr>
          <w:rFonts w:ascii="Times New Roman" w:eastAsia="Times New Roman" w:hAnsi="Times New Roman" w:cs="Times New Roman"/>
          <w:b/>
          <w:sz w:val="24"/>
          <w:szCs w:val="24"/>
        </w:rPr>
        <w:t>Професор д-р Ирена Илиева</w:t>
      </w:r>
      <w:r w:rsidRPr="00F740A9">
        <w:rPr>
          <w:rFonts w:ascii="Times New Roman" w:eastAsia="Times New Roman" w:hAnsi="Times New Roman" w:cs="Times New Roman"/>
          <w:bCs/>
          <w:sz w:val="24"/>
          <w:szCs w:val="24"/>
        </w:rPr>
        <w:t xml:space="preserve"> е член на Европейска комисия срещу расизма и нетолерантността (ECRI) – 2018 – 2026 г.,</w:t>
      </w:r>
      <w:r w:rsidR="009B0DE3" w:rsidRPr="00F740A9">
        <w:rPr>
          <w:rFonts w:ascii="Times New Roman" w:eastAsia="Times New Roman" w:hAnsi="Times New Roman" w:cs="Times New Roman"/>
          <w:bCs/>
          <w:sz w:val="24"/>
          <w:szCs w:val="24"/>
        </w:rPr>
        <w:t xml:space="preserve"> член е ръководния й орган: Бюрото на Европейската комисия срещу расизма и нетолерантността (2022 – 2024 г.)</w:t>
      </w:r>
      <w:r w:rsidR="006D16A4" w:rsidRPr="00F740A9">
        <w:rPr>
          <w:rFonts w:ascii="Times New Roman" w:eastAsia="Times New Roman" w:hAnsi="Times New Roman" w:cs="Times New Roman"/>
          <w:bCs/>
          <w:sz w:val="24"/>
          <w:szCs w:val="24"/>
        </w:rPr>
        <w:t>,</w:t>
      </w:r>
      <w:r w:rsidRPr="00F740A9">
        <w:rPr>
          <w:rFonts w:ascii="Times New Roman" w:eastAsia="Times New Roman" w:hAnsi="Times New Roman" w:cs="Times New Roman"/>
          <w:bCs/>
          <w:sz w:val="24"/>
          <w:szCs w:val="24"/>
        </w:rPr>
        <w:t xml:space="preserve"> </w:t>
      </w:r>
      <w:r w:rsidR="00742E4B" w:rsidRPr="00F740A9">
        <w:rPr>
          <w:rFonts w:ascii="Times New Roman" w:eastAsia="Times New Roman" w:hAnsi="Times New Roman" w:cs="Times New Roman"/>
          <w:bCs/>
          <w:sz w:val="24"/>
          <w:szCs w:val="24"/>
        </w:rPr>
        <w:t xml:space="preserve">член на Управителния борд на Агенцията за основните права (2020 – 2025 г.) и председател </w:t>
      </w:r>
      <w:r w:rsidRPr="00F740A9">
        <w:rPr>
          <w:rFonts w:ascii="Times New Roman" w:eastAsia="Times New Roman" w:hAnsi="Times New Roman" w:cs="Times New Roman"/>
          <w:bCs/>
          <w:sz w:val="24"/>
          <w:szCs w:val="24"/>
        </w:rPr>
        <w:t xml:space="preserve">на </w:t>
      </w:r>
      <w:proofErr w:type="spellStart"/>
      <w:r w:rsidRPr="00F740A9">
        <w:rPr>
          <w:rFonts w:ascii="Times New Roman" w:eastAsia="Times New Roman" w:hAnsi="Times New Roman" w:cs="Times New Roman"/>
          <w:bCs/>
          <w:sz w:val="24"/>
          <w:szCs w:val="24"/>
        </w:rPr>
        <w:t>Budget</w:t>
      </w:r>
      <w:proofErr w:type="spellEnd"/>
      <w:r w:rsidRPr="00F740A9">
        <w:rPr>
          <w:rFonts w:ascii="Times New Roman" w:eastAsia="Times New Roman" w:hAnsi="Times New Roman" w:cs="Times New Roman"/>
          <w:bCs/>
          <w:sz w:val="24"/>
          <w:szCs w:val="24"/>
        </w:rPr>
        <w:t xml:space="preserve"> </w:t>
      </w:r>
      <w:proofErr w:type="spellStart"/>
      <w:r w:rsidRPr="00F740A9">
        <w:rPr>
          <w:rFonts w:ascii="Times New Roman" w:eastAsia="Times New Roman" w:hAnsi="Times New Roman" w:cs="Times New Roman"/>
          <w:bCs/>
          <w:sz w:val="24"/>
          <w:szCs w:val="24"/>
        </w:rPr>
        <w:t>Committee</w:t>
      </w:r>
      <w:proofErr w:type="spellEnd"/>
      <w:r w:rsidRPr="00F740A9">
        <w:rPr>
          <w:rFonts w:ascii="Times New Roman" w:eastAsia="Times New Roman" w:hAnsi="Times New Roman" w:cs="Times New Roman"/>
          <w:bCs/>
          <w:sz w:val="24"/>
          <w:szCs w:val="24"/>
        </w:rPr>
        <w:t xml:space="preserve"> FRA</w:t>
      </w:r>
      <w:r w:rsidR="00742E4B" w:rsidRPr="00F740A9">
        <w:rPr>
          <w:rFonts w:ascii="Times New Roman" w:eastAsia="Times New Roman" w:hAnsi="Times New Roman" w:cs="Times New Roman"/>
          <w:bCs/>
          <w:sz w:val="24"/>
          <w:szCs w:val="24"/>
        </w:rPr>
        <w:t xml:space="preserve"> </w:t>
      </w:r>
      <w:r w:rsidRPr="00F740A9">
        <w:rPr>
          <w:rFonts w:ascii="Times New Roman" w:eastAsia="Times New Roman" w:hAnsi="Times New Roman" w:cs="Times New Roman"/>
          <w:bCs/>
          <w:sz w:val="24"/>
          <w:szCs w:val="24"/>
        </w:rPr>
        <w:t>(2020 – 2022 г.</w:t>
      </w:r>
      <w:r w:rsidR="00742E4B" w:rsidRPr="00F740A9">
        <w:rPr>
          <w:rFonts w:ascii="Times New Roman" w:eastAsia="Times New Roman" w:hAnsi="Times New Roman" w:cs="Times New Roman"/>
          <w:bCs/>
          <w:sz w:val="24"/>
          <w:szCs w:val="24"/>
        </w:rPr>
        <w:t xml:space="preserve">, преизбрана  през </w:t>
      </w:r>
      <w:r w:rsidR="00E92C7C" w:rsidRPr="00F740A9">
        <w:rPr>
          <w:rFonts w:ascii="Times New Roman" w:eastAsia="Times New Roman" w:hAnsi="Times New Roman" w:cs="Times New Roman"/>
          <w:bCs/>
          <w:sz w:val="24"/>
          <w:szCs w:val="24"/>
        </w:rPr>
        <w:t>2024</w:t>
      </w:r>
      <w:r w:rsidR="00742E4B" w:rsidRPr="00F740A9">
        <w:rPr>
          <w:rFonts w:ascii="Times New Roman" w:eastAsia="Times New Roman" w:hAnsi="Times New Roman" w:cs="Times New Roman"/>
          <w:bCs/>
          <w:sz w:val="24"/>
          <w:szCs w:val="24"/>
        </w:rPr>
        <w:t xml:space="preserve"> г. за двег</w:t>
      </w:r>
      <w:r w:rsidR="009B0DE3" w:rsidRPr="00F740A9">
        <w:rPr>
          <w:rFonts w:ascii="Times New Roman" w:eastAsia="Times New Roman" w:hAnsi="Times New Roman" w:cs="Times New Roman"/>
          <w:bCs/>
          <w:sz w:val="24"/>
          <w:szCs w:val="24"/>
        </w:rPr>
        <w:t>о</w:t>
      </w:r>
      <w:r w:rsidR="00742E4B" w:rsidRPr="00F740A9">
        <w:rPr>
          <w:rFonts w:ascii="Times New Roman" w:eastAsia="Times New Roman" w:hAnsi="Times New Roman" w:cs="Times New Roman"/>
          <w:bCs/>
          <w:sz w:val="24"/>
          <w:szCs w:val="24"/>
        </w:rPr>
        <w:t>дишен период</w:t>
      </w:r>
      <w:r w:rsidRPr="00F740A9">
        <w:rPr>
          <w:rFonts w:ascii="Times New Roman" w:eastAsia="Times New Roman" w:hAnsi="Times New Roman" w:cs="Times New Roman"/>
          <w:bCs/>
          <w:sz w:val="24"/>
          <w:szCs w:val="24"/>
        </w:rPr>
        <w:t xml:space="preserve">),  на </w:t>
      </w:r>
      <w:proofErr w:type="spellStart"/>
      <w:r w:rsidRPr="00F740A9">
        <w:rPr>
          <w:rFonts w:ascii="Times New Roman" w:eastAsia="Times New Roman" w:hAnsi="Times New Roman" w:cs="Times New Roman"/>
          <w:bCs/>
          <w:sz w:val="24"/>
          <w:szCs w:val="24"/>
        </w:rPr>
        <w:t>Annual</w:t>
      </w:r>
      <w:proofErr w:type="spellEnd"/>
      <w:r w:rsidRPr="00F740A9">
        <w:rPr>
          <w:rFonts w:ascii="Times New Roman" w:eastAsia="Times New Roman" w:hAnsi="Times New Roman" w:cs="Times New Roman"/>
          <w:bCs/>
          <w:sz w:val="24"/>
          <w:szCs w:val="24"/>
        </w:rPr>
        <w:t xml:space="preserve"> </w:t>
      </w:r>
      <w:proofErr w:type="spellStart"/>
      <w:r w:rsidRPr="00F740A9">
        <w:rPr>
          <w:rFonts w:ascii="Times New Roman" w:eastAsia="Times New Roman" w:hAnsi="Times New Roman" w:cs="Times New Roman"/>
          <w:bCs/>
          <w:sz w:val="24"/>
          <w:szCs w:val="24"/>
        </w:rPr>
        <w:t>Report</w:t>
      </w:r>
      <w:proofErr w:type="spellEnd"/>
      <w:r w:rsidRPr="00F740A9">
        <w:rPr>
          <w:rFonts w:ascii="Times New Roman" w:eastAsia="Times New Roman" w:hAnsi="Times New Roman" w:cs="Times New Roman"/>
          <w:bCs/>
          <w:sz w:val="24"/>
          <w:szCs w:val="24"/>
        </w:rPr>
        <w:t xml:space="preserve"> </w:t>
      </w:r>
      <w:proofErr w:type="spellStart"/>
      <w:r w:rsidRPr="00F740A9">
        <w:rPr>
          <w:rFonts w:ascii="Times New Roman" w:eastAsia="Times New Roman" w:hAnsi="Times New Roman" w:cs="Times New Roman"/>
          <w:bCs/>
          <w:sz w:val="24"/>
          <w:szCs w:val="24"/>
        </w:rPr>
        <w:t>Editorial</w:t>
      </w:r>
      <w:proofErr w:type="spellEnd"/>
      <w:r w:rsidRPr="00F740A9">
        <w:rPr>
          <w:rFonts w:ascii="Times New Roman" w:eastAsia="Times New Roman" w:hAnsi="Times New Roman" w:cs="Times New Roman"/>
          <w:bCs/>
          <w:sz w:val="24"/>
          <w:szCs w:val="24"/>
        </w:rPr>
        <w:t xml:space="preserve"> </w:t>
      </w:r>
      <w:proofErr w:type="spellStart"/>
      <w:r w:rsidRPr="00F740A9">
        <w:rPr>
          <w:rFonts w:ascii="Times New Roman" w:eastAsia="Times New Roman" w:hAnsi="Times New Roman" w:cs="Times New Roman"/>
          <w:bCs/>
          <w:sz w:val="24"/>
          <w:szCs w:val="24"/>
        </w:rPr>
        <w:t>Committee</w:t>
      </w:r>
      <w:proofErr w:type="spellEnd"/>
      <w:r w:rsidRPr="00F740A9">
        <w:rPr>
          <w:rFonts w:ascii="Times New Roman" w:eastAsia="Times New Roman" w:hAnsi="Times New Roman" w:cs="Times New Roman"/>
          <w:bCs/>
          <w:sz w:val="24"/>
          <w:szCs w:val="24"/>
        </w:rPr>
        <w:t xml:space="preserve"> FRA (2021 – 2024 г.),</w:t>
      </w:r>
      <w:r w:rsidR="007E361B" w:rsidRPr="00F740A9">
        <w:rPr>
          <w:rFonts w:ascii="Times New Roman" w:eastAsia="Times New Roman" w:hAnsi="Times New Roman" w:cs="Times New Roman"/>
          <w:bCs/>
          <w:sz w:val="24"/>
          <w:szCs w:val="24"/>
        </w:rPr>
        <w:t xml:space="preserve"> член на Междуведомствената работна група за извършване на технически прегледи на КНТП на ОИСР (2023-2025 г.), член е на Обществения съвет към Комисията по въпросите на Европейския съюз, Шенгенското пространство и Еврозоната (2024 г.)</w:t>
      </w:r>
      <w:r w:rsidRPr="00F740A9">
        <w:rPr>
          <w:rFonts w:ascii="Times New Roman" w:eastAsia="Times New Roman" w:hAnsi="Times New Roman" w:cs="Times New Roman"/>
          <w:bCs/>
          <w:sz w:val="24"/>
          <w:szCs w:val="24"/>
        </w:rPr>
        <w:t>.</w:t>
      </w:r>
    </w:p>
    <w:p w14:paraId="08D96B7D" w14:textId="6C3DEB57" w:rsidR="00B91209" w:rsidRPr="00F740A9" w:rsidRDefault="00B91209"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b/>
          <w:bCs/>
          <w:sz w:val="24"/>
          <w:szCs w:val="24"/>
        </w:rPr>
        <w:t>Професор д-р Гергана Маринова</w:t>
      </w:r>
      <w:r w:rsidRPr="00F740A9">
        <w:rPr>
          <w:rFonts w:ascii="Times New Roman" w:eastAsia="Times New Roman" w:hAnsi="Times New Roman" w:cs="Times New Roman"/>
          <w:sz w:val="24"/>
          <w:szCs w:val="24"/>
        </w:rPr>
        <w:t xml:space="preserve"> е член на Работна група в Министерство на правосъдието (2023-2024 г.)</w:t>
      </w:r>
    </w:p>
    <w:p w14:paraId="3B71B79A" w14:textId="16F17859" w:rsidR="00CB00AF" w:rsidRPr="00F740A9" w:rsidRDefault="00CB00AF" w:rsidP="007245F1">
      <w:pPr>
        <w:spacing w:after="60" w:line="259" w:lineRule="auto"/>
        <w:ind w:firstLine="709"/>
        <w:jc w:val="both"/>
        <w:rPr>
          <w:rFonts w:ascii="Times New Roman" w:hAnsi="Times New Roman" w:cs="Times New Roman"/>
          <w:sz w:val="24"/>
          <w:szCs w:val="24"/>
        </w:rPr>
      </w:pPr>
      <w:r w:rsidRPr="00325D77">
        <w:rPr>
          <w:rFonts w:ascii="Times New Roman" w:eastAsia="Times New Roman" w:hAnsi="Times New Roman" w:cs="Times New Roman"/>
          <w:b/>
          <w:sz w:val="24"/>
          <w:szCs w:val="24"/>
        </w:rPr>
        <w:t xml:space="preserve">Професор д-р </w:t>
      </w:r>
      <w:proofErr w:type="spellStart"/>
      <w:r w:rsidRPr="00325D77">
        <w:rPr>
          <w:rFonts w:ascii="Times New Roman" w:eastAsia="Times New Roman" w:hAnsi="Times New Roman" w:cs="Times New Roman"/>
          <w:b/>
          <w:sz w:val="24"/>
          <w:szCs w:val="24"/>
        </w:rPr>
        <w:t>Ганета</w:t>
      </w:r>
      <w:proofErr w:type="spellEnd"/>
      <w:r w:rsidRPr="00325D77">
        <w:rPr>
          <w:rFonts w:ascii="Times New Roman" w:eastAsia="Times New Roman" w:hAnsi="Times New Roman" w:cs="Times New Roman"/>
          <w:b/>
          <w:sz w:val="24"/>
          <w:szCs w:val="24"/>
        </w:rPr>
        <w:t xml:space="preserve"> Минкова</w:t>
      </w:r>
      <w:r w:rsidRPr="00325D77">
        <w:rPr>
          <w:rFonts w:ascii="Times New Roman" w:eastAsia="Times New Roman" w:hAnsi="Times New Roman" w:cs="Times New Roman"/>
          <w:sz w:val="24"/>
          <w:szCs w:val="24"/>
        </w:rPr>
        <w:t xml:space="preserve"> е член на три експертни групи към Националната агенция за оценяване и акредитация, за акредитация в ЮЗУ, УНСС и Русенски университет „Ангел Кънчев“.</w:t>
      </w:r>
    </w:p>
    <w:p w14:paraId="7BA15AB2" w14:textId="7A5B8457" w:rsidR="0015226B" w:rsidRPr="00F740A9" w:rsidRDefault="0015226B" w:rsidP="0015226B">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b/>
          <w:bCs/>
          <w:sz w:val="24"/>
          <w:szCs w:val="24"/>
        </w:rPr>
        <w:t xml:space="preserve">Професор д-р Дарина </w:t>
      </w:r>
      <w:proofErr w:type="spellStart"/>
      <w:r w:rsidRPr="00F740A9">
        <w:rPr>
          <w:rFonts w:ascii="Times New Roman" w:eastAsia="Times New Roman" w:hAnsi="Times New Roman" w:cs="Times New Roman"/>
          <w:b/>
          <w:bCs/>
          <w:sz w:val="24"/>
          <w:szCs w:val="24"/>
        </w:rPr>
        <w:t>Зиновиева</w:t>
      </w:r>
      <w:proofErr w:type="spellEnd"/>
      <w:r w:rsidRPr="00F740A9">
        <w:rPr>
          <w:rFonts w:ascii="Times New Roman" w:eastAsia="Times New Roman" w:hAnsi="Times New Roman" w:cs="Times New Roman"/>
          <w:sz w:val="24"/>
          <w:szCs w:val="24"/>
        </w:rPr>
        <w:t xml:space="preserve"> е </w:t>
      </w:r>
      <w:r w:rsidR="00B76406" w:rsidRPr="00F740A9">
        <w:rPr>
          <w:rFonts w:ascii="Times New Roman" w:eastAsia="Times New Roman" w:hAnsi="Times New Roman" w:cs="Times New Roman"/>
          <w:sz w:val="24"/>
          <w:szCs w:val="24"/>
        </w:rPr>
        <w:t>член на две експертни групи към Националната агенция за оценяване и акредитация, за акредитация на АМВР и на СУ „Климент Охридски“.</w:t>
      </w:r>
    </w:p>
    <w:p w14:paraId="6378EAE7" w14:textId="0D2FE19A" w:rsidR="0015226B" w:rsidRPr="00F740A9" w:rsidRDefault="0015226B" w:rsidP="0015226B">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b/>
          <w:bCs/>
          <w:sz w:val="24"/>
          <w:szCs w:val="24"/>
        </w:rPr>
        <w:t>Професор д-р Надежда Йонкова</w:t>
      </w:r>
      <w:r w:rsidRPr="00F740A9">
        <w:rPr>
          <w:rFonts w:ascii="Times New Roman" w:eastAsia="Times New Roman" w:hAnsi="Times New Roman" w:cs="Times New Roman"/>
          <w:sz w:val="24"/>
          <w:szCs w:val="24"/>
        </w:rPr>
        <w:t xml:space="preserve"> е член на Съвет за криминологични изследвания към Министерство на правосъдието, на Обществен съвет към Комисията по конституционни въпроси - 49-то Народно събрание, на Комитета за наблюдение по Програма „Образование“ 2021-2027 г., на Комитета за наблюдение по Програма „Научни изследвания, иновации и дигитализация за интелигентна трансформация“ 2021-2024 г. и на Комитета за наблюдение на програма </w:t>
      </w:r>
      <w:r w:rsidRPr="00F740A9">
        <w:rPr>
          <w:rFonts w:ascii="Times New Roman" w:eastAsia="Times New Roman" w:hAnsi="Times New Roman" w:cs="Times New Roman"/>
          <w:sz w:val="24"/>
          <w:szCs w:val="24"/>
          <w:lang w:val="en-GB"/>
        </w:rPr>
        <w:t>Interreg</w:t>
      </w:r>
      <w:r w:rsidRPr="00F740A9">
        <w:rPr>
          <w:rFonts w:ascii="Times New Roman" w:eastAsia="Times New Roman" w:hAnsi="Times New Roman" w:cs="Times New Roman"/>
          <w:sz w:val="24"/>
          <w:szCs w:val="24"/>
        </w:rPr>
        <w:t xml:space="preserve"> </w:t>
      </w:r>
      <w:r w:rsidRPr="00F740A9">
        <w:rPr>
          <w:rFonts w:ascii="Times New Roman" w:eastAsia="Times New Roman" w:hAnsi="Times New Roman" w:cs="Times New Roman"/>
          <w:sz w:val="24"/>
          <w:szCs w:val="24"/>
          <w:lang w:val="en-GB"/>
        </w:rPr>
        <w:t>VI</w:t>
      </w:r>
      <w:r w:rsidRPr="00F740A9">
        <w:rPr>
          <w:rFonts w:ascii="Times New Roman" w:eastAsia="Times New Roman" w:hAnsi="Times New Roman" w:cs="Times New Roman"/>
          <w:sz w:val="24"/>
          <w:szCs w:val="24"/>
        </w:rPr>
        <w:t>-</w:t>
      </w:r>
      <w:r w:rsidRPr="00F740A9">
        <w:rPr>
          <w:rFonts w:ascii="Times New Roman" w:eastAsia="Times New Roman" w:hAnsi="Times New Roman" w:cs="Times New Roman"/>
          <w:sz w:val="24"/>
          <w:szCs w:val="24"/>
          <w:lang w:val="en-GB"/>
        </w:rPr>
        <w:t>D</w:t>
      </w:r>
      <w:r w:rsidRPr="00F740A9">
        <w:rPr>
          <w:rFonts w:ascii="Times New Roman" w:eastAsia="Times New Roman" w:hAnsi="Times New Roman" w:cs="Times New Roman"/>
          <w:sz w:val="24"/>
          <w:szCs w:val="24"/>
        </w:rPr>
        <w:t xml:space="preserve"> ИПП България-Северна Македония 2021-2027 г., член е на Междуведомствената работна група „Национален списък с показатели за Ц</w:t>
      </w:r>
      <w:r w:rsidR="00C34FA8">
        <w:rPr>
          <w:rFonts w:ascii="Times New Roman" w:eastAsia="Times New Roman" w:hAnsi="Times New Roman" w:cs="Times New Roman"/>
          <w:sz w:val="24"/>
          <w:szCs w:val="24"/>
        </w:rPr>
        <w:t>елите за устойчиво развитие</w:t>
      </w:r>
      <w:r w:rsidRPr="00F740A9">
        <w:rPr>
          <w:rFonts w:ascii="Times New Roman" w:eastAsia="Times New Roman" w:hAnsi="Times New Roman" w:cs="Times New Roman"/>
          <w:sz w:val="24"/>
          <w:szCs w:val="24"/>
        </w:rPr>
        <w:t xml:space="preserve"> на ООН (от 2023 г.), </w:t>
      </w:r>
    </w:p>
    <w:p w14:paraId="668DF6A6" w14:textId="3DEFE962" w:rsidR="007E361B" w:rsidRPr="00F740A9" w:rsidRDefault="007E361B" w:rsidP="007245F1">
      <w:pPr>
        <w:spacing w:after="60" w:line="259" w:lineRule="auto"/>
        <w:ind w:firstLine="720"/>
        <w:jc w:val="both"/>
        <w:rPr>
          <w:rFonts w:ascii="Times New Roman" w:eastAsia="Times New Roman" w:hAnsi="Times New Roman" w:cs="Times New Roman"/>
          <w:bCs/>
          <w:sz w:val="24"/>
          <w:szCs w:val="24"/>
        </w:rPr>
      </w:pPr>
      <w:r w:rsidRPr="00F740A9">
        <w:rPr>
          <w:rFonts w:ascii="Times New Roman" w:eastAsia="Times New Roman" w:hAnsi="Times New Roman" w:cs="Times New Roman"/>
          <w:b/>
          <w:sz w:val="24"/>
          <w:szCs w:val="24"/>
        </w:rPr>
        <w:t>Доцент д-р Андрей Александров</w:t>
      </w:r>
      <w:r w:rsidRPr="00F740A9">
        <w:rPr>
          <w:rFonts w:ascii="Times New Roman" w:eastAsia="Times New Roman" w:hAnsi="Times New Roman" w:cs="Times New Roman"/>
          <w:bCs/>
          <w:sz w:val="24"/>
          <w:szCs w:val="24"/>
        </w:rPr>
        <w:t xml:space="preserve"> е член на Националната агенция за оценяване и акредитация (от 2024 г.)</w:t>
      </w:r>
    </w:p>
    <w:p w14:paraId="149D70A8" w14:textId="2F3A319C" w:rsidR="00CB00AF" w:rsidRPr="00C34FA8" w:rsidRDefault="00CB00AF" w:rsidP="007245F1">
      <w:pPr>
        <w:spacing w:after="60" w:line="259" w:lineRule="auto"/>
        <w:ind w:firstLine="720"/>
        <w:jc w:val="both"/>
        <w:rPr>
          <w:rFonts w:ascii="Times New Roman" w:hAnsi="Times New Roman" w:cs="Times New Roman"/>
          <w:sz w:val="24"/>
          <w:szCs w:val="24"/>
        </w:rPr>
      </w:pPr>
      <w:r w:rsidRPr="00F740A9">
        <w:rPr>
          <w:rFonts w:ascii="Times New Roman" w:eastAsia="Times New Roman" w:hAnsi="Times New Roman" w:cs="Times New Roman"/>
          <w:b/>
          <w:sz w:val="24"/>
          <w:szCs w:val="24"/>
        </w:rPr>
        <w:t>Доцент д-р Велина Тодорова</w:t>
      </w:r>
      <w:r w:rsidRPr="00F740A9">
        <w:rPr>
          <w:rFonts w:ascii="Times New Roman" w:eastAsia="Times New Roman" w:hAnsi="Times New Roman" w:cs="Times New Roman"/>
          <w:sz w:val="24"/>
          <w:szCs w:val="24"/>
        </w:rPr>
        <w:t xml:space="preserve"> през 2020 г. бе преизбрана за член на Комитета по правата на детето на ООН, </w:t>
      </w:r>
      <w:r w:rsidRPr="00C34FA8">
        <w:rPr>
          <w:rFonts w:ascii="Times New Roman" w:eastAsia="Times New Roman" w:hAnsi="Times New Roman" w:cs="Times New Roman"/>
          <w:sz w:val="24"/>
          <w:szCs w:val="24"/>
        </w:rPr>
        <w:t xml:space="preserve">член е на Международното общество по семейно право и на Комисията по Европейско семейно право. </w:t>
      </w:r>
    </w:p>
    <w:p w14:paraId="11A0A637" w14:textId="7EF7AF9E" w:rsidR="00CB00AF" w:rsidRPr="00F740A9" w:rsidRDefault="00CB00AF" w:rsidP="007245F1">
      <w:pPr>
        <w:spacing w:after="60" w:line="259" w:lineRule="auto"/>
        <w:ind w:firstLine="709"/>
        <w:jc w:val="both"/>
        <w:rPr>
          <w:rFonts w:ascii="Times New Roman" w:hAnsi="Times New Roman" w:cs="Times New Roman"/>
          <w:sz w:val="24"/>
          <w:szCs w:val="24"/>
        </w:rPr>
      </w:pPr>
      <w:r w:rsidRPr="00F740A9">
        <w:rPr>
          <w:rFonts w:ascii="Times New Roman" w:eastAsia="Times New Roman" w:hAnsi="Times New Roman" w:cs="Times New Roman"/>
          <w:b/>
          <w:sz w:val="24"/>
          <w:szCs w:val="24"/>
        </w:rPr>
        <w:t xml:space="preserve">Доцент д-р Екатерина </w:t>
      </w:r>
      <w:proofErr w:type="spellStart"/>
      <w:r w:rsidRPr="00F740A9">
        <w:rPr>
          <w:rFonts w:ascii="Times New Roman" w:eastAsia="Times New Roman" w:hAnsi="Times New Roman" w:cs="Times New Roman"/>
          <w:b/>
          <w:sz w:val="24"/>
          <w:szCs w:val="24"/>
        </w:rPr>
        <w:t>Салкова</w:t>
      </w:r>
      <w:proofErr w:type="spellEnd"/>
      <w:r w:rsidRPr="00F740A9">
        <w:rPr>
          <w:rFonts w:ascii="Times New Roman" w:eastAsia="Times New Roman" w:hAnsi="Times New Roman" w:cs="Times New Roman"/>
          <w:sz w:val="24"/>
          <w:szCs w:val="24"/>
        </w:rPr>
        <w:t xml:space="preserve"> е съдия </w:t>
      </w:r>
      <w:proofErr w:type="spellStart"/>
      <w:r w:rsidRPr="00F740A9">
        <w:rPr>
          <w:rFonts w:ascii="Times New Roman" w:eastAsia="Times New Roman" w:hAnsi="Times New Roman" w:cs="Times New Roman"/>
          <w:sz w:val="24"/>
          <w:szCs w:val="24"/>
        </w:rPr>
        <w:t>ad</w:t>
      </w:r>
      <w:proofErr w:type="spellEnd"/>
      <w:r w:rsidRPr="00F740A9">
        <w:rPr>
          <w:rFonts w:ascii="Times New Roman" w:eastAsia="Times New Roman" w:hAnsi="Times New Roman" w:cs="Times New Roman"/>
          <w:sz w:val="24"/>
          <w:szCs w:val="24"/>
        </w:rPr>
        <w:t xml:space="preserve"> </w:t>
      </w:r>
      <w:proofErr w:type="spellStart"/>
      <w:r w:rsidRPr="00F740A9">
        <w:rPr>
          <w:rFonts w:ascii="Times New Roman" w:eastAsia="Times New Roman" w:hAnsi="Times New Roman" w:cs="Times New Roman"/>
          <w:sz w:val="24"/>
          <w:szCs w:val="24"/>
        </w:rPr>
        <w:t>hoc</w:t>
      </w:r>
      <w:proofErr w:type="spellEnd"/>
      <w:r w:rsidRPr="00F740A9">
        <w:rPr>
          <w:rFonts w:ascii="Times New Roman" w:eastAsia="Times New Roman" w:hAnsi="Times New Roman" w:cs="Times New Roman"/>
          <w:sz w:val="24"/>
          <w:szCs w:val="24"/>
        </w:rPr>
        <w:t xml:space="preserve"> е в Европейския съд по правата на човека (от 2010 г.). </w:t>
      </w:r>
      <w:r w:rsidR="00740CFC">
        <w:rPr>
          <w:rFonts w:ascii="Times New Roman" w:eastAsia="Times New Roman" w:hAnsi="Times New Roman" w:cs="Times New Roman"/>
          <w:sz w:val="24"/>
          <w:szCs w:val="24"/>
        </w:rPr>
        <w:t>Председател е</w:t>
      </w:r>
      <w:r w:rsidRPr="00C34FA8">
        <w:rPr>
          <w:rFonts w:ascii="Times New Roman" w:eastAsia="Times New Roman" w:hAnsi="Times New Roman" w:cs="Times New Roman"/>
          <w:sz w:val="24"/>
          <w:szCs w:val="24"/>
        </w:rPr>
        <w:t xml:space="preserve"> на Постоянната комисия по социални и правни науки, сигурност и отбрана към НАОА</w:t>
      </w:r>
      <w:r w:rsidR="00A70EEB" w:rsidRPr="00C34FA8">
        <w:rPr>
          <w:rFonts w:ascii="Times New Roman" w:eastAsia="Times New Roman" w:hAnsi="Times New Roman" w:cs="Times New Roman"/>
          <w:sz w:val="24"/>
          <w:szCs w:val="24"/>
        </w:rPr>
        <w:t xml:space="preserve"> – до м. септември 2024 г</w:t>
      </w:r>
      <w:r w:rsidRPr="00C34FA8">
        <w:rPr>
          <w:rFonts w:ascii="Times New Roman" w:eastAsia="Times New Roman" w:hAnsi="Times New Roman" w:cs="Times New Roman"/>
          <w:sz w:val="24"/>
          <w:szCs w:val="24"/>
        </w:rPr>
        <w:t>.</w:t>
      </w:r>
      <w:r w:rsidR="00B76406" w:rsidRPr="00C34FA8">
        <w:rPr>
          <w:rFonts w:ascii="Times New Roman" w:eastAsia="Times New Roman" w:hAnsi="Times New Roman" w:cs="Times New Roman"/>
          <w:sz w:val="24"/>
          <w:szCs w:val="24"/>
        </w:rPr>
        <w:t xml:space="preserve"> </w:t>
      </w:r>
      <w:r w:rsidRPr="00F740A9">
        <w:rPr>
          <w:rFonts w:ascii="Times New Roman" w:hAnsi="Times New Roman" w:cs="Times New Roman"/>
          <w:sz w:val="24"/>
          <w:szCs w:val="24"/>
        </w:rPr>
        <w:t>Участва в Конкурсн</w:t>
      </w:r>
      <w:r w:rsidR="00740CFC">
        <w:rPr>
          <w:rFonts w:ascii="Times New Roman" w:hAnsi="Times New Roman" w:cs="Times New Roman"/>
          <w:sz w:val="24"/>
          <w:szCs w:val="24"/>
        </w:rPr>
        <w:t>и</w:t>
      </w:r>
      <w:r w:rsidRPr="00F740A9">
        <w:rPr>
          <w:rFonts w:ascii="Times New Roman" w:hAnsi="Times New Roman" w:cs="Times New Roman"/>
          <w:sz w:val="24"/>
          <w:szCs w:val="24"/>
        </w:rPr>
        <w:t xml:space="preserve"> комиси</w:t>
      </w:r>
      <w:r w:rsidR="00740CFC">
        <w:rPr>
          <w:rFonts w:ascii="Times New Roman" w:hAnsi="Times New Roman" w:cs="Times New Roman"/>
          <w:sz w:val="24"/>
          <w:szCs w:val="24"/>
        </w:rPr>
        <w:t>и</w:t>
      </w:r>
      <w:r w:rsidRPr="00F740A9">
        <w:rPr>
          <w:rFonts w:ascii="Times New Roman" w:hAnsi="Times New Roman" w:cs="Times New Roman"/>
          <w:sz w:val="24"/>
          <w:szCs w:val="24"/>
        </w:rPr>
        <w:t xml:space="preserve"> за първоначално назначаване на длъжност „</w:t>
      </w:r>
      <w:r w:rsidR="0015226B" w:rsidRPr="00F740A9">
        <w:rPr>
          <w:rFonts w:ascii="Times New Roman" w:hAnsi="Times New Roman" w:cs="Times New Roman"/>
          <w:sz w:val="24"/>
          <w:szCs w:val="24"/>
        </w:rPr>
        <w:t xml:space="preserve">младши </w:t>
      </w:r>
      <w:r w:rsidRPr="00F740A9">
        <w:rPr>
          <w:rFonts w:ascii="Times New Roman" w:hAnsi="Times New Roman" w:cs="Times New Roman"/>
          <w:sz w:val="24"/>
          <w:szCs w:val="24"/>
        </w:rPr>
        <w:t xml:space="preserve">прокурор“ </w:t>
      </w:r>
      <w:r w:rsidR="0015226B" w:rsidRPr="00F740A9">
        <w:rPr>
          <w:rFonts w:ascii="Times New Roman" w:hAnsi="Times New Roman" w:cs="Times New Roman"/>
          <w:sz w:val="24"/>
          <w:szCs w:val="24"/>
        </w:rPr>
        <w:t>и на длъжност „младши следовател“ към ВСС</w:t>
      </w:r>
      <w:r w:rsidRPr="00F740A9">
        <w:rPr>
          <w:rFonts w:ascii="Times New Roman" w:hAnsi="Times New Roman" w:cs="Times New Roman"/>
          <w:sz w:val="24"/>
          <w:szCs w:val="24"/>
        </w:rPr>
        <w:t xml:space="preserve">. Участва в Работна група към МП за изготвяне на законопроекти във връзка с препоръки на ОИСР </w:t>
      </w:r>
      <w:r w:rsidR="007E361B" w:rsidRPr="00F740A9">
        <w:rPr>
          <w:rFonts w:ascii="Times New Roman" w:hAnsi="Times New Roman" w:cs="Times New Roman"/>
          <w:sz w:val="24"/>
          <w:szCs w:val="24"/>
        </w:rPr>
        <w:t xml:space="preserve">(2023-2025 г.) </w:t>
      </w:r>
      <w:r w:rsidRPr="00F740A9">
        <w:rPr>
          <w:rFonts w:ascii="Times New Roman" w:hAnsi="Times New Roman" w:cs="Times New Roman"/>
          <w:sz w:val="24"/>
          <w:szCs w:val="24"/>
        </w:rPr>
        <w:t>и в Работна група към МП за изготвяне на законопроект във връзка с решения на ЕСПЧ</w:t>
      </w:r>
      <w:r w:rsidR="007E361B" w:rsidRPr="00F740A9">
        <w:rPr>
          <w:rFonts w:ascii="Times New Roman" w:hAnsi="Times New Roman" w:cs="Times New Roman"/>
          <w:sz w:val="24"/>
          <w:szCs w:val="24"/>
        </w:rPr>
        <w:t xml:space="preserve"> (2023-2025 г.)</w:t>
      </w:r>
      <w:r w:rsidRPr="00F740A9">
        <w:rPr>
          <w:rFonts w:ascii="Times New Roman" w:hAnsi="Times New Roman" w:cs="Times New Roman"/>
          <w:sz w:val="24"/>
          <w:szCs w:val="24"/>
        </w:rPr>
        <w:t xml:space="preserve">. </w:t>
      </w:r>
      <w:r w:rsidR="00740CFC">
        <w:rPr>
          <w:rFonts w:ascii="Times New Roman" w:hAnsi="Times New Roman" w:cs="Times New Roman"/>
          <w:sz w:val="24"/>
          <w:szCs w:val="24"/>
        </w:rPr>
        <w:t>Ръководител</w:t>
      </w:r>
      <w:r w:rsidRPr="00F740A9">
        <w:rPr>
          <w:rFonts w:ascii="Times New Roman" w:hAnsi="Times New Roman" w:cs="Times New Roman"/>
          <w:sz w:val="24"/>
          <w:szCs w:val="24"/>
        </w:rPr>
        <w:t xml:space="preserve"> е на Научноизследователски екип към Съвета за криминологични изследвания към МП.</w:t>
      </w:r>
    </w:p>
    <w:p w14:paraId="5B1534F7" w14:textId="084DE440" w:rsidR="00CB00AF" w:rsidRPr="00F740A9" w:rsidRDefault="00CB00AF" w:rsidP="007245F1">
      <w:pPr>
        <w:spacing w:after="60" w:line="259" w:lineRule="auto"/>
        <w:ind w:firstLine="713"/>
        <w:jc w:val="both"/>
        <w:rPr>
          <w:rFonts w:ascii="Times New Roman" w:eastAsia="Times New Roman" w:hAnsi="Times New Roman" w:cs="Times New Roman"/>
          <w:sz w:val="24"/>
          <w:szCs w:val="24"/>
        </w:rPr>
      </w:pPr>
      <w:r w:rsidRPr="00F740A9">
        <w:rPr>
          <w:rFonts w:ascii="Times New Roman" w:eastAsia="Times New Roman" w:hAnsi="Times New Roman" w:cs="Times New Roman"/>
          <w:b/>
          <w:bCs/>
          <w:sz w:val="24"/>
          <w:szCs w:val="24"/>
        </w:rPr>
        <w:t xml:space="preserve">Доцент д-р Тони Димов </w:t>
      </w:r>
      <w:r w:rsidRPr="00F740A9">
        <w:rPr>
          <w:rFonts w:ascii="Times New Roman" w:eastAsia="Times New Roman" w:hAnsi="Times New Roman" w:cs="Times New Roman"/>
          <w:sz w:val="24"/>
          <w:szCs w:val="24"/>
        </w:rPr>
        <w:t xml:space="preserve">е правен съветник към </w:t>
      </w:r>
      <w:r w:rsidR="007E361B" w:rsidRPr="00F740A9">
        <w:rPr>
          <w:rFonts w:ascii="Times New Roman" w:eastAsia="Times New Roman" w:hAnsi="Times New Roman" w:cs="Times New Roman"/>
          <w:sz w:val="24"/>
          <w:szCs w:val="24"/>
        </w:rPr>
        <w:t>Комисията по бюджет и финанси в НС (от 2023 г.), в Комисията по транспорт и съобщения в НС (от 2023 г.), Комисията по труда, социалната и демографската политика (от 2023 г.)</w:t>
      </w:r>
      <w:r w:rsidRPr="00F740A9">
        <w:rPr>
          <w:rFonts w:ascii="Times New Roman" w:eastAsia="Times New Roman" w:hAnsi="Times New Roman" w:cs="Times New Roman"/>
          <w:sz w:val="24"/>
          <w:szCs w:val="24"/>
        </w:rPr>
        <w:t>.</w:t>
      </w:r>
    </w:p>
    <w:p w14:paraId="579DCF48" w14:textId="5E25A94E" w:rsidR="00CB00AF" w:rsidRPr="00F740A9" w:rsidRDefault="00CB00AF" w:rsidP="007245F1">
      <w:pPr>
        <w:spacing w:after="60" w:line="259" w:lineRule="auto"/>
        <w:ind w:firstLine="713"/>
        <w:jc w:val="both"/>
        <w:rPr>
          <w:rFonts w:ascii="Times New Roman" w:hAnsi="Times New Roman" w:cs="Times New Roman"/>
          <w:sz w:val="24"/>
          <w:szCs w:val="24"/>
        </w:rPr>
      </w:pPr>
      <w:r w:rsidRPr="00F740A9">
        <w:rPr>
          <w:rFonts w:ascii="Times New Roman" w:eastAsia="Times New Roman" w:hAnsi="Times New Roman" w:cs="Times New Roman"/>
          <w:b/>
          <w:sz w:val="24"/>
          <w:szCs w:val="24"/>
        </w:rPr>
        <w:t xml:space="preserve">Гл. ас. д-р Атанас </w:t>
      </w:r>
      <w:proofErr w:type="spellStart"/>
      <w:r w:rsidRPr="00F740A9">
        <w:rPr>
          <w:rFonts w:ascii="Times New Roman" w:eastAsia="Times New Roman" w:hAnsi="Times New Roman" w:cs="Times New Roman"/>
          <w:b/>
          <w:sz w:val="24"/>
          <w:szCs w:val="24"/>
        </w:rPr>
        <w:t>Блидов</w:t>
      </w:r>
      <w:proofErr w:type="spellEnd"/>
      <w:r w:rsidRPr="00F740A9">
        <w:rPr>
          <w:rFonts w:ascii="Times New Roman" w:eastAsia="Times New Roman" w:hAnsi="Times New Roman" w:cs="Times New Roman"/>
          <w:sz w:val="24"/>
          <w:szCs w:val="24"/>
        </w:rPr>
        <w:t xml:space="preserve"> е член на Консултативния съвет към Националната агенция за оценяване и акредитация /НАОА/ – от 2016 г.</w:t>
      </w:r>
      <w:r w:rsidR="006D16A4" w:rsidRPr="00F740A9">
        <w:rPr>
          <w:rFonts w:ascii="Times New Roman" w:eastAsia="Times New Roman" w:hAnsi="Times New Roman" w:cs="Times New Roman"/>
          <w:sz w:val="24"/>
          <w:szCs w:val="24"/>
        </w:rPr>
        <w:t xml:space="preserve">, </w:t>
      </w:r>
      <w:r w:rsidRPr="00F740A9">
        <w:rPr>
          <w:rFonts w:ascii="Times New Roman" w:eastAsia="Times New Roman" w:hAnsi="Times New Roman" w:cs="Times New Roman"/>
          <w:sz w:val="24"/>
          <w:szCs w:val="24"/>
        </w:rPr>
        <w:t xml:space="preserve">на Работна група към </w:t>
      </w:r>
      <w:r w:rsidRPr="00F740A9">
        <w:rPr>
          <w:rFonts w:ascii="Times New Roman" w:eastAsia="Times New Roman" w:hAnsi="Times New Roman" w:cs="Times New Roman"/>
          <w:sz w:val="24"/>
          <w:szCs w:val="24"/>
        </w:rPr>
        <w:lastRenderedPageBreak/>
        <w:t>Министерството на образованието и науката</w:t>
      </w:r>
      <w:r w:rsidR="006D16A4" w:rsidRPr="00F740A9">
        <w:rPr>
          <w:rFonts w:ascii="Times New Roman" w:eastAsia="Times New Roman" w:hAnsi="Times New Roman" w:cs="Times New Roman"/>
          <w:sz w:val="24"/>
          <w:szCs w:val="24"/>
        </w:rPr>
        <w:t xml:space="preserve"> (от 2023 г.) и на Комисия по етика (2024-2025 г.)</w:t>
      </w:r>
      <w:r w:rsidRPr="00F740A9">
        <w:rPr>
          <w:rFonts w:ascii="Times New Roman" w:eastAsia="Times New Roman" w:hAnsi="Times New Roman" w:cs="Times New Roman"/>
          <w:sz w:val="24"/>
          <w:szCs w:val="24"/>
        </w:rPr>
        <w:t>.</w:t>
      </w:r>
    </w:p>
    <w:p w14:paraId="30B4134D" w14:textId="13BA6EAF" w:rsidR="007A7B27" w:rsidRPr="00F740A9" w:rsidRDefault="00CB00AF" w:rsidP="007245F1">
      <w:pPr>
        <w:spacing w:after="60" w:line="259"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b/>
          <w:sz w:val="24"/>
          <w:szCs w:val="24"/>
        </w:rPr>
        <w:t>Гл. ас. д-р Васил Тодоров</w:t>
      </w:r>
      <w:r w:rsidRPr="00F740A9">
        <w:rPr>
          <w:rFonts w:ascii="Times New Roman" w:eastAsia="Times New Roman" w:hAnsi="Times New Roman" w:cs="Times New Roman"/>
          <w:sz w:val="24"/>
          <w:szCs w:val="24"/>
        </w:rPr>
        <w:t xml:space="preserve"> е член на БТПП (от 2005 г.), Работна група 4 "Дружествено право" към Съвета по европейски въпроси, Министерство на правосъдието</w:t>
      </w:r>
      <w:r w:rsidRPr="00F740A9">
        <w:rPr>
          <w:rFonts w:ascii="Times New Roman" w:eastAsia="Times New Roman" w:hAnsi="Times New Roman" w:cs="Times New Roman"/>
          <w:sz w:val="24"/>
          <w:szCs w:val="24"/>
        </w:rPr>
        <w:tab/>
        <w:t>(от 2008 г.), Работна група 28 "Финансови и бюджетни въпроси", Министерство на финансите (от 2009 г.), Общо събрание на Български институт по стандартизация (от 2010 г.), Национален съвет за тристранно сътрудничество към МС (от 2011 г.), Областен съвет за развитие към област София (от 2011 г.), Консултативен съвет за индустриална стабилност и растеж към министъра на икономиката</w:t>
      </w:r>
      <w:r w:rsidRPr="00F740A9">
        <w:rPr>
          <w:rFonts w:ascii="Times New Roman" w:eastAsia="Times New Roman" w:hAnsi="Times New Roman" w:cs="Times New Roman"/>
          <w:sz w:val="24"/>
          <w:szCs w:val="24"/>
        </w:rPr>
        <w:tab/>
        <w:t>(от</w:t>
      </w:r>
      <w:r w:rsidR="004F3C76" w:rsidRPr="00F740A9">
        <w:rPr>
          <w:rFonts w:ascii="Times New Roman" w:eastAsia="Times New Roman" w:hAnsi="Times New Roman" w:cs="Times New Roman"/>
          <w:sz w:val="24"/>
          <w:szCs w:val="24"/>
        </w:rPr>
        <w:t xml:space="preserve"> </w:t>
      </w:r>
      <w:r w:rsidRPr="00F740A9">
        <w:rPr>
          <w:rFonts w:ascii="Times New Roman" w:eastAsia="Times New Roman" w:hAnsi="Times New Roman" w:cs="Times New Roman"/>
          <w:sz w:val="24"/>
          <w:szCs w:val="24"/>
        </w:rPr>
        <w:t xml:space="preserve">2012г.), Обществен съвет към министъра на труда и социалната политика (от 2013 г.), Обществен съвет към областния управител на Софийска област (от 2013 г.), Комитет за наблюдение на ОП Добро управление 2014-2020, Междуведомствена работна група за облекчаване на административния натиск върху бизнеса (от 2017 г.), </w:t>
      </w:r>
      <w:proofErr w:type="spellStart"/>
      <w:r w:rsidRPr="00F740A9">
        <w:rPr>
          <w:rFonts w:ascii="Times New Roman" w:eastAsia="Times New Roman" w:hAnsi="Times New Roman" w:cs="Times New Roman"/>
          <w:sz w:val="24"/>
          <w:szCs w:val="24"/>
        </w:rPr>
        <w:t>Подкомитет</w:t>
      </w:r>
      <w:proofErr w:type="spellEnd"/>
      <w:r w:rsidRPr="00F740A9">
        <w:rPr>
          <w:rFonts w:ascii="Times New Roman" w:eastAsia="Times New Roman" w:hAnsi="Times New Roman" w:cs="Times New Roman"/>
          <w:sz w:val="24"/>
          <w:szCs w:val="24"/>
        </w:rPr>
        <w:t xml:space="preserve"> „Увеличаване на гражданското участие при формиране и контрол на изпълнението на политики” (от 2018 г), Консултативна комисия за равни възможности към Националния съвет за насърчаване на заетостта</w:t>
      </w:r>
      <w:r w:rsidRPr="00F740A9">
        <w:rPr>
          <w:rFonts w:ascii="Times New Roman" w:eastAsia="Times New Roman" w:hAnsi="Times New Roman" w:cs="Times New Roman"/>
          <w:sz w:val="24"/>
          <w:szCs w:val="24"/>
        </w:rPr>
        <w:tab/>
        <w:t xml:space="preserve">(от 2018 г.), Консултативен съвет към министъра на регионалното развитие и благоустройството (от 2018 г.), Консултативен съвет за индустриална стабилност и растеж към министъра на икономиката (от 2021 г.), </w:t>
      </w:r>
      <w:r w:rsidR="004F3C76" w:rsidRPr="00F740A9">
        <w:rPr>
          <w:rFonts w:ascii="Times New Roman" w:eastAsia="Times New Roman" w:hAnsi="Times New Roman" w:cs="Times New Roman"/>
          <w:sz w:val="24"/>
          <w:szCs w:val="24"/>
        </w:rPr>
        <w:t>Делегацията на Р България в Международната конференция на труда, Консултативния съвет към Българската банка за развитие.</w:t>
      </w:r>
      <w:r w:rsidR="009870EF" w:rsidRPr="00F740A9">
        <w:rPr>
          <w:rFonts w:ascii="Times New Roman" w:eastAsia="Times New Roman" w:hAnsi="Times New Roman" w:cs="Times New Roman"/>
          <w:sz w:val="24"/>
          <w:szCs w:val="24"/>
        </w:rPr>
        <w:t xml:space="preserve"> </w:t>
      </w:r>
    </w:p>
    <w:p w14:paraId="0A5F6890" w14:textId="394ED7CC" w:rsidR="00CB00AF" w:rsidRPr="00F740A9" w:rsidRDefault="00CB00AF"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b/>
          <w:bCs/>
          <w:sz w:val="24"/>
          <w:szCs w:val="24"/>
        </w:rPr>
        <w:t>Гл. ас. д-р Георги Бакьов</w:t>
      </w:r>
      <w:r w:rsidRPr="00F740A9">
        <w:rPr>
          <w:rFonts w:ascii="Times New Roman" w:eastAsia="Times New Roman" w:hAnsi="Times New Roman" w:cs="Times New Roman"/>
          <w:sz w:val="24"/>
          <w:szCs w:val="24"/>
        </w:rPr>
        <w:t xml:space="preserve"> е член на Института по международно право, София (от 2019 г.)</w:t>
      </w:r>
      <w:r w:rsidR="00B76406" w:rsidRPr="00F740A9">
        <w:rPr>
          <w:rFonts w:ascii="Times New Roman" w:eastAsia="Times New Roman" w:hAnsi="Times New Roman" w:cs="Times New Roman"/>
          <w:sz w:val="24"/>
          <w:szCs w:val="24"/>
        </w:rPr>
        <w:t xml:space="preserve"> </w:t>
      </w:r>
      <w:r w:rsidRPr="00F740A9">
        <w:rPr>
          <w:rFonts w:ascii="Times New Roman" w:eastAsia="Times New Roman" w:hAnsi="Times New Roman" w:cs="Times New Roman"/>
          <w:sz w:val="24"/>
          <w:szCs w:val="24"/>
        </w:rPr>
        <w:t>и е член на Фондация за върховенство на правото.</w:t>
      </w:r>
    </w:p>
    <w:p w14:paraId="0BD1B950" w14:textId="08637A09" w:rsidR="00CB00AF" w:rsidRPr="008561C2" w:rsidRDefault="00CB00AF" w:rsidP="008561C2">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b/>
          <w:bCs/>
          <w:sz w:val="24"/>
          <w:szCs w:val="24"/>
        </w:rPr>
        <w:t>Гл. ас. д-р Мария Михайлова</w:t>
      </w:r>
      <w:r w:rsidRPr="00F740A9">
        <w:rPr>
          <w:rFonts w:ascii="Times New Roman" w:eastAsia="Times New Roman" w:hAnsi="Times New Roman" w:cs="Times New Roman"/>
          <w:sz w:val="24"/>
          <w:szCs w:val="24"/>
        </w:rPr>
        <w:t xml:space="preserve"> е член на Управителния съвет на Националния иновационен фонд</w:t>
      </w:r>
      <w:r w:rsidR="004D0856" w:rsidRPr="00F740A9">
        <w:rPr>
          <w:rFonts w:ascii="Times New Roman" w:eastAsia="Times New Roman" w:hAnsi="Times New Roman" w:cs="Times New Roman"/>
          <w:sz w:val="24"/>
          <w:szCs w:val="24"/>
        </w:rPr>
        <w:t>, на Инвестиционния комитет към Европейския инвестиционен фонд</w:t>
      </w:r>
      <w:r w:rsidRPr="00F740A9">
        <w:rPr>
          <w:rFonts w:ascii="Times New Roman" w:eastAsia="Times New Roman" w:hAnsi="Times New Roman" w:cs="Times New Roman"/>
          <w:sz w:val="24"/>
          <w:szCs w:val="24"/>
        </w:rPr>
        <w:t xml:space="preserve"> и Началник на политическия кабинет на </w:t>
      </w:r>
      <w:r w:rsidR="004D0856" w:rsidRPr="00F740A9">
        <w:rPr>
          <w:rFonts w:ascii="Times New Roman" w:eastAsia="Times New Roman" w:hAnsi="Times New Roman" w:cs="Times New Roman"/>
          <w:sz w:val="24"/>
          <w:szCs w:val="24"/>
        </w:rPr>
        <w:t>м</w:t>
      </w:r>
      <w:r w:rsidRPr="00F740A9">
        <w:rPr>
          <w:rFonts w:ascii="Times New Roman" w:eastAsia="Times New Roman" w:hAnsi="Times New Roman" w:cs="Times New Roman"/>
          <w:sz w:val="24"/>
          <w:szCs w:val="24"/>
        </w:rPr>
        <w:t xml:space="preserve">инистъра на иновациите и растежа. </w:t>
      </w:r>
    </w:p>
    <w:p w14:paraId="501D8034" w14:textId="1567B648" w:rsidR="000E1102" w:rsidRPr="00F740A9" w:rsidRDefault="000E1102"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Отчетени са 37 членства на 19 учени от звеното в общо 17 научни организации, от които 6 в чужбина.</w:t>
      </w:r>
    </w:p>
    <w:p w14:paraId="72505E30" w14:textId="1090258B" w:rsidR="00780BF6" w:rsidRPr="00F740A9" w:rsidRDefault="00780BF6"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b/>
          <w:sz w:val="24"/>
          <w:szCs w:val="24"/>
        </w:rPr>
        <w:t>20</w:t>
      </w:r>
      <w:r w:rsidR="00CB00AF" w:rsidRPr="00F740A9">
        <w:rPr>
          <w:rFonts w:ascii="Times New Roman" w:eastAsia="Times New Roman" w:hAnsi="Times New Roman" w:cs="Times New Roman"/>
          <w:b/>
          <w:sz w:val="24"/>
          <w:szCs w:val="24"/>
        </w:rPr>
        <w:t xml:space="preserve"> учени от ИДП заемат </w:t>
      </w:r>
      <w:r w:rsidRPr="00F740A9">
        <w:rPr>
          <w:rFonts w:ascii="Times New Roman" w:eastAsia="Times New Roman" w:hAnsi="Times New Roman" w:cs="Times New Roman"/>
          <w:b/>
          <w:sz w:val="24"/>
          <w:szCs w:val="24"/>
        </w:rPr>
        <w:t>62</w:t>
      </w:r>
      <w:r w:rsidR="00CB00AF" w:rsidRPr="00F740A9">
        <w:rPr>
          <w:rFonts w:ascii="Times New Roman" w:eastAsia="Times New Roman" w:hAnsi="Times New Roman" w:cs="Times New Roman"/>
          <w:b/>
          <w:sz w:val="24"/>
          <w:szCs w:val="24"/>
        </w:rPr>
        <w:t xml:space="preserve"> отговорни длъжности в редакционни колегии и съвети в 3</w:t>
      </w:r>
      <w:r w:rsidRPr="00F740A9">
        <w:rPr>
          <w:rFonts w:ascii="Times New Roman" w:eastAsia="Times New Roman" w:hAnsi="Times New Roman" w:cs="Times New Roman"/>
          <w:b/>
          <w:sz w:val="24"/>
          <w:szCs w:val="24"/>
        </w:rPr>
        <w:t>5</w:t>
      </w:r>
      <w:r w:rsidR="00CB00AF" w:rsidRPr="00F740A9">
        <w:rPr>
          <w:rFonts w:ascii="Times New Roman" w:eastAsia="Times New Roman" w:hAnsi="Times New Roman" w:cs="Times New Roman"/>
          <w:b/>
          <w:sz w:val="24"/>
          <w:szCs w:val="24"/>
        </w:rPr>
        <w:t xml:space="preserve"> </w:t>
      </w:r>
      <w:r w:rsidR="00CB00AF" w:rsidRPr="00F740A9">
        <w:rPr>
          <w:rFonts w:ascii="Times New Roman" w:eastAsia="Times New Roman" w:hAnsi="Times New Roman" w:cs="Times New Roman"/>
          <w:sz w:val="24"/>
          <w:szCs w:val="24"/>
        </w:rPr>
        <w:t>национални и международни научни издания, от които 1</w:t>
      </w:r>
      <w:r w:rsidRPr="00F740A9">
        <w:rPr>
          <w:rFonts w:ascii="Times New Roman" w:eastAsia="Times New Roman" w:hAnsi="Times New Roman" w:cs="Times New Roman"/>
          <w:sz w:val="24"/>
          <w:szCs w:val="24"/>
        </w:rPr>
        <w:t>1</w:t>
      </w:r>
      <w:r w:rsidR="00CB00AF" w:rsidRPr="00F740A9">
        <w:rPr>
          <w:rFonts w:ascii="Times New Roman" w:eastAsia="Times New Roman" w:hAnsi="Times New Roman" w:cs="Times New Roman"/>
          <w:sz w:val="24"/>
          <w:szCs w:val="24"/>
        </w:rPr>
        <w:t xml:space="preserve"> международни, като </w:t>
      </w:r>
      <w:r w:rsidRPr="00F740A9">
        <w:rPr>
          <w:rFonts w:ascii="Times New Roman" w:eastAsia="Times New Roman" w:hAnsi="Times New Roman" w:cs="Times New Roman"/>
          <w:sz w:val="24"/>
          <w:szCs w:val="24"/>
        </w:rPr>
        <w:t xml:space="preserve">двама </w:t>
      </w:r>
      <w:r w:rsidR="00CB00AF" w:rsidRPr="00F740A9">
        <w:rPr>
          <w:rFonts w:ascii="Times New Roman" w:eastAsia="Times New Roman" w:hAnsi="Times New Roman" w:cs="Times New Roman"/>
          <w:sz w:val="24"/>
          <w:szCs w:val="24"/>
        </w:rPr>
        <w:t>учени са главни редактори</w:t>
      </w:r>
      <w:r w:rsidRPr="00F740A9">
        <w:rPr>
          <w:rFonts w:ascii="Times New Roman" w:eastAsia="Times New Roman" w:hAnsi="Times New Roman" w:cs="Times New Roman"/>
          <w:sz w:val="24"/>
          <w:szCs w:val="24"/>
        </w:rPr>
        <w:t>/ председатели на редакционен съвет на 4 издания</w:t>
      </w:r>
      <w:r w:rsidR="00CB00AF" w:rsidRPr="00F740A9">
        <w:rPr>
          <w:rFonts w:ascii="Times New Roman" w:eastAsia="Times New Roman" w:hAnsi="Times New Roman" w:cs="Times New Roman"/>
          <w:sz w:val="24"/>
          <w:szCs w:val="24"/>
        </w:rPr>
        <w:t xml:space="preserve">. </w:t>
      </w:r>
      <w:r w:rsidRPr="00F740A9">
        <w:rPr>
          <w:rFonts w:ascii="Times New Roman" w:eastAsia="Times New Roman" w:hAnsi="Times New Roman" w:cs="Times New Roman"/>
          <w:sz w:val="24"/>
          <w:szCs w:val="24"/>
        </w:rPr>
        <w:t xml:space="preserve">По този критерии се наблюдава положителна тенденция към увеличение. </w:t>
      </w:r>
    </w:p>
    <w:p w14:paraId="07BEF640" w14:textId="2864BEEF" w:rsidR="00CB00AF" w:rsidRPr="00F740A9" w:rsidRDefault="00CB00AF"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Д</w:t>
      </w:r>
      <w:r w:rsidR="00780BF6" w:rsidRPr="00F740A9">
        <w:rPr>
          <w:rFonts w:ascii="Times New Roman" w:eastAsia="Times New Roman" w:hAnsi="Times New Roman" w:cs="Times New Roman"/>
          <w:sz w:val="24"/>
          <w:szCs w:val="24"/>
        </w:rPr>
        <w:t>есет</w:t>
      </w:r>
      <w:r w:rsidRPr="00F740A9">
        <w:rPr>
          <w:rFonts w:ascii="Times New Roman" w:eastAsia="Times New Roman" w:hAnsi="Times New Roman" w:cs="Times New Roman"/>
          <w:sz w:val="24"/>
          <w:szCs w:val="24"/>
        </w:rPr>
        <w:t xml:space="preserve"> учени от ИДП заемат </w:t>
      </w:r>
      <w:r w:rsidR="00780BF6" w:rsidRPr="00F740A9">
        <w:rPr>
          <w:rFonts w:ascii="Times New Roman" w:eastAsia="Times New Roman" w:hAnsi="Times New Roman" w:cs="Times New Roman"/>
          <w:sz w:val="24"/>
          <w:szCs w:val="24"/>
        </w:rPr>
        <w:t>22</w:t>
      </w:r>
      <w:r w:rsidRPr="00F740A9">
        <w:rPr>
          <w:rFonts w:ascii="Times New Roman" w:eastAsia="Times New Roman" w:hAnsi="Times New Roman" w:cs="Times New Roman"/>
          <w:sz w:val="24"/>
          <w:szCs w:val="24"/>
        </w:rPr>
        <w:t xml:space="preserve"> отговорни длъжности в 1</w:t>
      </w:r>
      <w:r w:rsidR="00780BF6" w:rsidRPr="00F740A9">
        <w:rPr>
          <w:rFonts w:ascii="Times New Roman" w:eastAsia="Times New Roman" w:hAnsi="Times New Roman" w:cs="Times New Roman"/>
          <w:sz w:val="24"/>
          <w:szCs w:val="24"/>
        </w:rPr>
        <w:t>7</w:t>
      </w:r>
      <w:r w:rsidRPr="00F740A9">
        <w:rPr>
          <w:rFonts w:ascii="Times New Roman" w:eastAsia="Times New Roman" w:hAnsi="Times New Roman" w:cs="Times New Roman"/>
          <w:sz w:val="24"/>
          <w:szCs w:val="24"/>
        </w:rPr>
        <w:t xml:space="preserve"> редакционни колегии и съвети на издания, включени в световната система за рефериране, индексиране и оценяване. </w:t>
      </w:r>
      <w:r w:rsidR="00780BF6" w:rsidRPr="00F740A9">
        <w:rPr>
          <w:rFonts w:ascii="Times New Roman" w:eastAsia="Times New Roman" w:hAnsi="Times New Roman" w:cs="Times New Roman"/>
          <w:sz w:val="24"/>
          <w:szCs w:val="24"/>
        </w:rPr>
        <w:t>Като и по този показател статистиката бележи повишение спрямо 2023 г.</w:t>
      </w:r>
    </w:p>
    <w:p w14:paraId="4FBB8C77" w14:textId="19A45855" w:rsidR="00695CEA" w:rsidRPr="00F740A9" w:rsidRDefault="00695CEA"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Единадесет учени от звеното са били редактори на 7 тематични сборника.</w:t>
      </w:r>
    </w:p>
    <w:p w14:paraId="43F9B3F7" w14:textId="77777777" w:rsidR="00CB00AF" w:rsidRPr="00F740A9" w:rsidRDefault="00CB00AF" w:rsidP="007245F1">
      <w:pPr>
        <w:spacing w:after="60" w:line="259" w:lineRule="auto"/>
        <w:ind w:firstLine="705"/>
        <w:jc w:val="both"/>
        <w:rPr>
          <w:rFonts w:ascii="Times New Roman" w:hAnsi="Times New Roman" w:cs="Times New Roman"/>
          <w:sz w:val="24"/>
          <w:szCs w:val="24"/>
        </w:rPr>
      </w:pPr>
      <w:r w:rsidRPr="00F740A9">
        <w:rPr>
          <w:rFonts w:ascii="Times New Roman" w:eastAsia="Times New Roman" w:hAnsi="Times New Roman" w:cs="Times New Roman"/>
          <w:sz w:val="24"/>
          <w:szCs w:val="24"/>
        </w:rPr>
        <w:t xml:space="preserve">Експертната дейност на учените от института се изразява още в изготвянето на рецензии и становища в конкурси за заемане на академичните длъжности „доцент“ и „професор“, както и при защити на докторски дисертации – за ОНС „доктор“ и за научната степен „доктор на науките“. </w:t>
      </w:r>
    </w:p>
    <w:p w14:paraId="5D79E5D8" w14:textId="709BB35B" w:rsidR="00CB00AF" w:rsidRPr="00F740A9" w:rsidRDefault="00CB00AF" w:rsidP="007245F1">
      <w:pPr>
        <w:spacing w:after="60" w:line="259" w:lineRule="auto"/>
        <w:ind w:firstLine="720"/>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Членове на научни журита по процедури за образователно ниво, научни степени и заемане на академични длъжности извън БАН са били 1</w:t>
      </w:r>
      <w:r w:rsidR="00243A2B" w:rsidRPr="00F740A9">
        <w:rPr>
          <w:rFonts w:ascii="Times New Roman" w:eastAsia="Times New Roman" w:hAnsi="Times New Roman" w:cs="Times New Roman"/>
          <w:sz w:val="24"/>
          <w:szCs w:val="24"/>
        </w:rPr>
        <w:t>2</w:t>
      </w:r>
      <w:r w:rsidRPr="00F740A9">
        <w:rPr>
          <w:rFonts w:ascii="Times New Roman" w:eastAsia="Times New Roman" w:hAnsi="Times New Roman" w:cs="Times New Roman"/>
          <w:sz w:val="24"/>
          <w:szCs w:val="24"/>
        </w:rPr>
        <w:t xml:space="preserve"> учени, които са дали </w:t>
      </w:r>
      <w:r w:rsidR="00243A2B" w:rsidRPr="00F740A9">
        <w:rPr>
          <w:rFonts w:ascii="Times New Roman" w:eastAsia="Times New Roman" w:hAnsi="Times New Roman" w:cs="Times New Roman"/>
          <w:sz w:val="24"/>
          <w:szCs w:val="24"/>
        </w:rPr>
        <w:t xml:space="preserve">60 </w:t>
      </w:r>
      <w:r w:rsidRPr="00F740A9">
        <w:rPr>
          <w:rFonts w:ascii="Times New Roman" w:eastAsia="Times New Roman" w:hAnsi="Times New Roman" w:cs="Times New Roman"/>
          <w:sz w:val="24"/>
          <w:szCs w:val="24"/>
        </w:rPr>
        <w:t xml:space="preserve"> рецензии и становища</w:t>
      </w:r>
      <w:r w:rsidR="00243A2B" w:rsidRPr="00F740A9">
        <w:rPr>
          <w:rFonts w:ascii="Times New Roman" w:eastAsia="Times New Roman" w:hAnsi="Times New Roman" w:cs="Times New Roman"/>
          <w:sz w:val="24"/>
          <w:szCs w:val="24"/>
        </w:rPr>
        <w:t xml:space="preserve"> (спрямо 40 през 2023 г.)</w:t>
      </w:r>
      <w:r w:rsidRPr="00F740A9">
        <w:rPr>
          <w:rFonts w:ascii="Times New Roman" w:eastAsia="Times New Roman" w:hAnsi="Times New Roman" w:cs="Times New Roman"/>
          <w:sz w:val="24"/>
          <w:szCs w:val="24"/>
        </w:rPr>
        <w:t xml:space="preserve"> в 1</w:t>
      </w:r>
      <w:r w:rsidR="00243A2B" w:rsidRPr="00F740A9">
        <w:rPr>
          <w:rFonts w:ascii="Times New Roman" w:eastAsia="Times New Roman" w:hAnsi="Times New Roman" w:cs="Times New Roman"/>
          <w:sz w:val="24"/>
          <w:szCs w:val="24"/>
        </w:rPr>
        <w:t>1</w:t>
      </w:r>
      <w:r w:rsidRPr="00F740A9">
        <w:rPr>
          <w:rFonts w:ascii="Times New Roman" w:eastAsia="Times New Roman" w:hAnsi="Times New Roman" w:cs="Times New Roman"/>
          <w:sz w:val="24"/>
          <w:szCs w:val="24"/>
        </w:rPr>
        <w:t xml:space="preserve"> висши училища</w:t>
      </w:r>
      <w:r w:rsidR="00076F18">
        <w:rPr>
          <w:rFonts w:ascii="Times New Roman" w:eastAsia="Times New Roman" w:hAnsi="Times New Roman" w:cs="Times New Roman"/>
          <w:sz w:val="24"/>
          <w:szCs w:val="24"/>
        </w:rPr>
        <w:t>.</w:t>
      </w:r>
    </w:p>
    <w:p w14:paraId="4CCFC747" w14:textId="2857EFFD" w:rsidR="00CB00AF" w:rsidRPr="00F740A9" w:rsidRDefault="00CB00AF" w:rsidP="007245F1">
      <w:pPr>
        <w:spacing w:after="60" w:line="259" w:lineRule="auto"/>
        <w:ind w:firstLine="708"/>
        <w:jc w:val="both"/>
        <w:rPr>
          <w:rFonts w:ascii="Times New Roman" w:hAnsi="Times New Roman" w:cs="Times New Roman"/>
          <w:sz w:val="24"/>
          <w:szCs w:val="24"/>
        </w:rPr>
      </w:pPr>
      <w:r w:rsidRPr="00F740A9">
        <w:rPr>
          <w:rFonts w:ascii="Times New Roman" w:hAnsi="Times New Roman" w:cs="Times New Roman"/>
          <w:sz w:val="24"/>
          <w:szCs w:val="24"/>
        </w:rPr>
        <w:t xml:space="preserve">Изготвени са и </w:t>
      </w:r>
      <w:r w:rsidR="00DF0FD7" w:rsidRPr="00F740A9">
        <w:rPr>
          <w:rFonts w:ascii="Times New Roman" w:hAnsi="Times New Roman" w:cs="Times New Roman"/>
          <w:sz w:val="24"/>
          <w:szCs w:val="24"/>
        </w:rPr>
        <w:t>17</w:t>
      </w:r>
      <w:r w:rsidRPr="00F740A9">
        <w:rPr>
          <w:rFonts w:ascii="Times New Roman" w:hAnsi="Times New Roman" w:cs="Times New Roman"/>
          <w:sz w:val="24"/>
          <w:szCs w:val="24"/>
        </w:rPr>
        <w:t xml:space="preserve"> рецензии на книги, статии и проекти от </w:t>
      </w:r>
      <w:r w:rsidR="00DF0FD7" w:rsidRPr="00F740A9">
        <w:rPr>
          <w:rFonts w:ascii="Times New Roman" w:hAnsi="Times New Roman" w:cs="Times New Roman"/>
          <w:sz w:val="24"/>
          <w:szCs w:val="24"/>
        </w:rPr>
        <w:t xml:space="preserve">5 </w:t>
      </w:r>
      <w:r w:rsidRPr="00F740A9">
        <w:rPr>
          <w:rFonts w:ascii="Times New Roman" w:hAnsi="Times New Roman" w:cs="Times New Roman"/>
          <w:sz w:val="24"/>
          <w:szCs w:val="24"/>
        </w:rPr>
        <w:t xml:space="preserve">учени от звеното, </w:t>
      </w:r>
      <w:r w:rsidR="00DF0FD7" w:rsidRPr="00F740A9">
        <w:rPr>
          <w:rFonts w:ascii="Times New Roman" w:hAnsi="Times New Roman" w:cs="Times New Roman"/>
          <w:sz w:val="24"/>
          <w:szCs w:val="24"/>
        </w:rPr>
        <w:t>от които рецензиите на книги са 7, рецензиите на статии също са 7, рецензиите на проекти са 2 и 1 друга рецензия</w:t>
      </w:r>
      <w:r w:rsidRPr="00F740A9">
        <w:rPr>
          <w:rFonts w:ascii="Times New Roman" w:hAnsi="Times New Roman" w:cs="Times New Roman"/>
          <w:sz w:val="24"/>
          <w:szCs w:val="24"/>
        </w:rPr>
        <w:t>.</w:t>
      </w:r>
    </w:p>
    <w:p w14:paraId="26981A52" w14:textId="77777777" w:rsidR="002A155F" w:rsidRPr="00F740A9" w:rsidRDefault="002A155F" w:rsidP="007245F1">
      <w:pPr>
        <w:spacing w:after="60" w:line="259" w:lineRule="auto"/>
        <w:ind w:firstLine="708"/>
        <w:jc w:val="both"/>
        <w:rPr>
          <w:rFonts w:ascii="Times New Roman" w:hAnsi="Times New Roman" w:cs="Times New Roman"/>
          <w:sz w:val="24"/>
          <w:szCs w:val="24"/>
        </w:rPr>
      </w:pPr>
    </w:p>
    <w:p w14:paraId="5A1CCE2D" w14:textId="77777777" w:rsidR="00CB00AF" w:rsidRPr="00F740A9" w:rsidRDefault="00CB00AF" w:rsidP="007245F1">
      <w:pPr>
        <w:spacing w:after="60" w:line="259" w:lineRule="auto"/>
        <w:jc w:val="both"/>
        <w:rPr>
          <w:rFonts w:ascii="Times New Roman" w:hAnsi="Times New Roman" w:cs="Times New Roman"/>
          <w:color w:val="00B050"/>
          <w:sz w:val="24"/>
          <w:szCs w:val="24"/>
        </w:rPr>
      </w:pPr>
      <w:r w:rsidRPr="00F740A9">
        <w:rPr>
          <w:rFonts w:ascii="Times New Roman" w:hAnsi="Times New Roman" w:cs="Times New Roman"/>
          <w:b/>
          <w:sz w:val="24"/>
          <w:szCs w:val="24"/>
        </w:rPr>
        <w:t xml:space="preserve">1.5.2. Проекти, свързани с общонационални и оперативни дейности, обслужващи държавата, финансирани </w:t>
      </w:r>
      <w:r w:rsidRPr="00F740A9">
        <w:rPr>
          <w:rFonts w:ascii="Times New Roman" w:hAnsi="Times New Roman" w:cs="Times New Roman"/>
          <w:b/>
          <w:i/>
          <w:iCs/>
          <w:sz w:val="24"/>
          <w:szCs w:val="24"/>
        </w:rPr>
        <w:t>от национални институции</w:t>
      </w:r>
      <w:r w:rsidRPr="00F740A9">
        <w:rPr>
          <w:rFonts w:ascii="Times New Roman" w:hAnsi="Times New Roman" w:cs="Times New Roman"/>
          <w:b/>
          <w:sz w:val="24"/>
          <w:szCs w:val="24"/>
        </w:rPr>
        <w:t xml:space="preserve"> (без фонд „Научни изследвания“), програми, националната индустрия и пр.  – до ТРИ най-значими проекти (заглавие на проекта, програма, по която се финансира, координатори  постигнати резултати).</w:t>
      </w:r>
    </w:p>
    <w:p w14:paraId="1E1E76F5" w14:textId="3DF3FD17" w:rsidR="00CB00AF" w:rsidRPr="00BA5EB7" w:rsidRDefault="00CB00AF" w:rsidP="007245F1">
      <w:pPr>
        <w:numPr>
          <w:ilvl w:val="0"/>
          <w:numId w:val="35"/>
        </w:numPr>
        <w:spacing w:after="60" w:line="259" w:lineRule="auto"/>
        <w:ind w:hanging="357"/>
        <w:jc w:val="both"/>
        <w:rPr>
          <w:rFonts w:ascii="Times New Roman" w:hAnsi="Times New Roman" w:cs="Times New Roman"/>
          <w:sz w:val="24"/>
          <w:szCs w:val="24"/>
        </w:rPr>
      </w:pPr>
      <w:r w:rsidRPr="00BA5EB7">
        <w:rPr>
          <w:rFonts w:ascii="Times New Roman" w:hAnsi="Times New Roman" w:cs="Times New Roman"/>
          <w:sz w:val="24"/>
          <w:szCs w:val="24"/>
        </w:rPr>
        <w:t xml:space="preserve">Международно сътрудничество в рамките на </w:t>
      </w:r>
      <w:proofErr w:type="spellStart"/>
      <w:r w:rsidRPr="00BA5EB7">
        <w:rPr>
          <w:rFonts w:ascii="Times New Roman" w:hAnsi="Times New Roman" w:cs="Times New Roman"/>
          <w:sz w:val="24"/>
          <w:szCs w:val="24"/>
        </w:rPr>
        <w:t>междуакадемични</w:t>
      </w:r>
      <w:proofErr w:type="spellEnd"/>
      <w:r w:rsidRPr="00BA5EB7">
        <w:rPr>
          <w:rFonts w:ascii="Times New Roman" w:hAnsi="Times New Roman" w:cs="Times New Roman"/>
          <w:sz w:val="24"/>
          <w:szCs w:val="24"/>
        </w:rPr>
        <w:t xml:space="preserve"> договори и споразумения (ЕБР) № АБР: BCECP </w:t>
      </w:r>
      <w:proofErr w:type="spellStart"/>
      <w:r w:rsidRPr="00BA5EB7">
        <w:rPr>
          <w:rFonts w:ascii="Times New Roman" w:hAnsi="Times New Roman" w:cs="Times New Roman"/>
          <w:sz w:val="24"/>
          <w:szCs w:val="24"/>
        </w:rPr>
        <w:t>Bulgaria</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and</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China</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in</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the</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Eurasian</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connectivity</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projects</w:t>
      </w:r>
      <w:proofErr w:type="spellEnd"/>
      <w:r w:rsidRPr="00BA5EB7">
        <w:rPr>
          <w:rFonts w:ascii="Times New Roman" w:hAnsi="Times New Roman" w:cs="Times New Roman"/>
          <w:sz w:val="24"/>
          <w:szCs w:val="24"/>
        </w:rPr>
        <w:t>, период на изпълнение 2021-</w:t>
      </w:r>
      <w:r w:rsidR="00E92C7C" w:rsidRPr="00BA5EB7">
        <w:rPr>
          <w:rFonts w:ascii="Times New Roman" w:hAnsi="Times New Roman" w:cs="Times New Roman"/>
          <w:sz w:val="24"/>
          <w:szCs w:val="24"/>
        </w:rPr>
        <w:t>2024</w:t>
      </w:r>
      <w:r w:rsidRPr="00BA5EB7">
        <w:rPr>
          <w:rFonts w:ascii="Times New Roman" w:hAnsi="Times New Roman" w:cs="Times New Roman"/>
          <w:sz w:val="24"/>
          <w:szCs w:val="24"/>
        </w:rPr>
        <w:t xml:space="preserve"> г., ИДП е съизпълнител заедно с Institute </w:t>
      </w:r>
      <w:proofErr w:type="spellStart"/>
      <w:r w:rsidRPr="00BA5EB7">
        <w:rPr>
          <w:rFonts w:ascii="Times New Roman" w:hAnsi="Times New Roman" w:cs="Times New Roman"/>
          <w:sz w:val="24"/>
          <w:szCs w:val="24"/>
        </w:rPr>
        <w:t>of</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European</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studies</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Chinese</w:t>
      </w:r>
      <w:proofErr w:type="spellEnd"/>
      <w:r w:rsidRPr="00BA5EB7">
        <w:rPr>
          <w:rFonts w:ascii="Times New Roman" w:hAnsi="Times New Roman" w:cs="Times New Roman"/>
          <w:sz w:val="24"/>
          <w:szCs w:val="24"/>
        </w:rPr>
        <w:t xml:space="preserve"> Academy </w:t>
      </w:r>
      <w:proofErr w:type="spellStart"/>
      <w:r w:rsidRPr="00BA5EB7">
        <w:rPr>
          <w:rFonts w:ascii="Times New Roman" w:hAnsi="Times New Roman" w:cs="Times New Roman"/>
          <w:sz w:val="24"/>
          <w:szCs w:val="24"/>
        </w:rPr>
        <w:t>of</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Social</w:t>
      </w:r>
      <w:proofErr w:type="spellEnd"/>
      <w:r w:rsidRPr="00BA5EB7">
        <w:rPr>
          <w:rFonts w:ascii="Times New Roman" w:hAnsi="Times New Roman" w:cs="Times New Roman"/>
          <w:sz w:val="24"/>
          <w:szCs w:val="24"/>
        </w:rPr>
        <w:t xml:space="preserve"> </w:t>
      </w:r>
      <w:proofErr w:type="spellStart"/>
      <w:r w:rsidRPr="00BA5EB7">
        <w:rPr>
          <w:rFonts w:ascii="Times New Roman" w:hAnsi="Times New Roman" w:cs="Times New Roman"/>
          <w:sz w:val="24"/>
          <w:szCs w:val="24"/>
        </w:rPr>
        <w:t>Sciences</w:t>
      </w:r>
      <w:proofErr w:type="spellEnd"/>
      <w:r w:rsidRPr="00BA5EB7">
        <w:rPr>
          <w:rFonts w:ascii="Times New Roman" w:hAnsi="Times New Roman" w:cs="Times New Roman"/>
          <w:sz w:val="24"/>
          <w:szCs w:val="24"/>
        </w:rPr>
        <w:t>, на стойност 3 911.00 лв.;</w:t>
      </w:r>
      <w:r w:rsidR="00EA104B" w:rsidRPr="00BA5EB7">
        <w:rPr>
          <w:rFonts w:ascii="Times New Roman" w:hAnsi="Times New Roman" w:cs="Times New Roman"/>
          <w:sz w:val="24"/>
          <w:szCs w:val="24"/>
        </w:rPr>
        <w:t xml:space="preserve"> Проектът беше продължен с 6 месеца през 2024 г.</w:t>
      </w:r>
    </w:p>
    <w:p w14:paraId="7F10E5C4" w14:textId="4BC14400" w:rsidR="00CB00AF" w:rsidRPr="00BA5EB7" w:rsidRDefault="00CB00AF" w:rsidP="007B7F13">
      <w:pPr>
        <w:numPr>
          <w:ilvl w:val="0"/>
          <w:numId w:val="35"/>
        </w:numPr>
        <w:spacing w:after="60" w:line="259" w:lineRule="auto"/>
        <w:ind w:hanging="357"/>
        <w:jc w:val="both"/>
        <w:rPr>
          <w:rFonts w:ascii="Times New Roman" w:hAnsi="Times New Roman" w:cs="Times New Roman"/>
          <w:sz w:val="24"/>
          <w:szCs w:val="24"/>
        </w:rPr>
      </w:pPr>
      <w:r w:rsidRPr="00BA5EB7">
        <w:rPr>
          <w:rFonts w:ascii="Times New Roman" w:hAnsi="Times New Roman" w:cs="Times New Roman"/>
          <w:sz w:val="24"/>
          <w:szCs w:val="24"/>
        </w:rPr>
        <w:t xml:space="preserve">РМС № 206/07.04.2022 АБР: - Защитата от домашно насилие, период на изпълнение 2022-2024 г., с изпълнител Петър </w:t>
      </w:r>
      <w:proofErr w:type="spellStart"/>
      <w:r w:rsidRPr="00BA5EB7">
        <w:rPr>
          <w:rFonts w:ascii="Times New Roman" w:hAnsi="Times New Roman" w:cs="Times New Roman"/>
          <w:sz w:val="24"/>
          <w:szCs w:val="24"/>
        </w:rPr>
        <w:t>Топуров</w:t>
      </w:r>
      <w:proofErr w:type="spellEnd"/>
      <w:r w:rsidRPr="00BA5EB7">
        <w:rPr>
          <w:rFonts w:ascii="Times New Roman" w:hAnsi="Times New Roman" w:cs="Times New Roman"/>
          <w:sz w:val="24"/>
          <w:szCs w:val="24"/>
        </w:rPr>
        <w:t>, на стойност 6 300.00 лв.</w:t>
      </w:r>
    </w:p>
    <w:p w14:paraId="464B8A43" w14:textId="54529FBE" w:rsidR="00CB00AF" w:rsidRPr="0041276B" w:rsidRDefault="00A70EEB" w:rsidP="007245F1">
      <w:pPr>
        <w:numPr>
          <w:ilvl w:val="0"/>
          <w:numId w:val="35"/>
        </w:numPr>
        <w:spacing w:after="60" w:line="259" w:lineRule="auto"/>
        <w:ind w:hanging="357"/>
        <w:jc w:val="both"/>
        <w:rPr>
          <w:rFonts w:ascii="Times New Roman" w:hAnsi="Times New Roman" w:cs="Times New Roman"/>
          <w:sz w:val="24"/>
          <w:szCs w:val="24"/>
        </w:rPr>
      </w:pPr>
      <w:r>
        <w:rPr>
          <w:rFonts w:ascii="Times New Roman" w:hAnsi="Times New Roman" w:cs="Times New Roman"/>
          <w:sz w:val="24"/>
          <w:szCs w:val="24"/>
        </w:rPr>
        <w:t>Национална</w:t>
      </w:r>
      <w:r w:rsidR="00BA5EB7">
        <w:rPr>
          <w:rFonts w:ascii="Times New Roman" w:hAnsi="Times New Roman" w:cs="Times New Roman"/>
          <w:sz w:val="24"/>
          <w:szCs w:val="24"/>
        </w:rPr>
        <w:t xml:space="preserve"> научна</w:t>
      </w:r>
      <w:r>
        <w:rPr>
          <w:rFonts w:ascii="Times New Roman" w:hAnsi="Times New Roman" w:cs="Times New Roman"/>
          <w:sz w:val="24"/>
          <w:szCs w:val="24"/>
        </w:rPr>
        <w:t xml:space="preserve"> програма „Сигурност</w:t>
      </w:r>
      <w:r w:rsidR="00BA5EB7">
        <w:rPr>
          <w:rFonts w:ascii="Times New Roman" w:hAnsi="Times New Roman" w:cs="Times New Roman"/>
          <w:sz w:val="24"/>
          <w:szCs w:val="24"/>
        </w:rPr>
        <w:t xml:space="preserve"> и отбрана</w:t>
      </w:r>
      <w:r>
        <w:rPr>
          <w:rFonts w:ascii="Times New Roman" w:hAnsi="Times New Roman" w:cs="Times New Roman"/>
          <w:sz w:val="24"/>
          <w:szCs w:val="24"/>
        </w:rPr>
        <w:t>“</w:t>
      </w:r>
      <w:r w:rsidR="00BA5EB7">
        <w:rPr>
          <w:rFonts w:ascii="Times New Roman" w:hAnsi="Times New Roman" w:cs="Times New Roman"/>
          <w:sz w:val="24"/>
          <w:szCs w:val="24"/>
        </w:rPr>
        <w:t xml:space="preserve">, период на изпълнение  2022 - 2025 г.  стойност за БАН за третата година на изпълнение </w:t>
      </w:r>
      <w:r w:rsidR="00BA5EB7" w:rsidRPr="00BA5EB7">
        <w:rPr>
          <w:rFonts w:ascii="Times New Roman" w:hAnsi="Times New Roman" w:cs="Times New Roman"/>
          <w:sz w:val="24"/>
          <w:szCs w:val="24"/>
        </w:rPr>
        <w:t xml:space="preserve">434 918 лв., от които </w:t>
      </w:r>
      <w:r w:rsidR="00325D77">
        <w:rPr>
          <w:rFonts w:ascii="Times New Roman" w:hAnsi="Times New Roman" w:cs="Times New Roman"/>
          <w:sz w:val="24"/>
          <w:szCs w:val="24"/>
        </w:rPr>
        <w:t>първи и втори етап</w:t>
      </w:r>
      <w:r w:rsidR="00BA5EB7" w:rsidRPr="00BA5EB7">
        <w:rPr>
          <w:rFonts w:ascii="Times New Roman" w:hAnsi="Times New Roman" w:cs="Times New Roman"/>
          <w:sz w:val="24"/>
          <w:szCs w:val="24"/>
        </w:rPr>
        <w:t xml:space="preserve"> за ИДП</w:t>
      </w:r>
      <w:r w:rsidR="00325D77">
        <w:rPr>
          <w:rFonts w:ascii="Times New Roman" w:hAnsi="Times New Roman" w:cs="Times New Roman"/>
          <w:sz w:val="24"/>
          <w:szCs w:val="24"/>
        </w:rPr>
        <w:t xml:space="preserve"> -  4 534,54 лв</w:t>
      </w:r>
      <w:r w:rsidR="00BA5EB7" w:rsidRPr="00BA5EB7">
        <w:rPr>
          <w:rFonts w:ascii="Times New Roman" w:hAnsi="Times New Roman" w:cs="Times New Roman"/>
          <w:sz w:val="24"/>
          <w:szCs w:val="24"/>
        </w:rPr>
        <w:t>.</w:t>
      </w:r>
      <w:r w:rsidR="00BA5EB7">
        <w:rPr>
          <w:rFonts w:ascii="Times New Roman" w:hAnsi="Times New Roman" w:cs="Times New Roman"/>
          <w:sz w:val="24"/>
          <w:szCs w:val="24"/>
        </w:rPr>
        <w:t xml:space="preserve"> Изпълнители  проф. д-р Ирена Илиева и доц. д-р  Т. </w:t>
      </w:r>
      <w:proofErr w:type="spellStart"/>
      <w:r w:rsidR="00BA5EB7">
        <w:rPr>
          <w:rFonts w:ascii="Times New Roman" w:hAnsi="Times New Roman" w:cs="Times New Roman"/>
          <w:sz w:val="24"/>
          <w:szCs w:val="24"/>
        </w:rPr>
        <w:t>Кобуров</w:t>
      </w:r>
      <w:proofErr w:type="spellEnd"/>
    </w:p>
    <w:p w14:paraId="5B040222" w14:textId="77777777" w:rsidR="00CB00AF" w:rsidRPr="00F740A9" w:rsidRDefault="00CB00AF" w:rsidP="007245F1">
      <w:pPr>
        <w:spacing w:after="60" w:line="259" w:lineRule="auto"/>
        <w:ind w:firstLine="709"/>
        <w:jc w:val="both"/>
        <w:rPr>
          <w:rFonts w:ascii="Times New Roman" w:hAnsi="Times New Roman" w:cs="Times New Roman"/>
          <w:sz w:val="24"/>
          <w:szCs w:val="24"/>
        </w:rPr>
      </w:pPr>
    </w:p>
    <w:p w14:paraId="016E5A3B" w14:textId="69EC1AA8" w:rsidR="00D6606E" w:rsidRPr="002527E6" w:rsidRDefault="00CB00AF" w:rsidP="007245F1">
      <w:pPr>
        <w:spacing w:after="60" w:line="259" w:lineRule="auto"/>
        <w:jc w:val="both"/>
        <w:rPr>
          <w:rFonts w:ascii="Times New Roman" w:hAnsi="Times New Roman" w:cs="Times New Roman"/>
          <w:sz w:val="24"/>
          <w:szCs w:val="24"/>
        </w:rPr>
      </w:pPr>
      <w:r w:rsidRPr="00F740A9">
        <w:rPr>
          <w:rFonts w:ascii="Times New Roman" w:hAnsi="Times New Roman" w:cs="Times New Roman"/>
          <w:b/>
          <w:sz w:val="24"/>
          <w:szCs w:val="24"/>
        </w:rPr>
        <w:t xml:space="preserve">2. РЕЗУЛТАТИ ОТ НАУЧНОИЗСЛЕДОВАТЕЛСКАТА ДЕЙНОСТ ПРЕЗ </w:t>
      </w:r>
      <w:r w:rsidR="00E92C7C" w:rsidRPr="00F740A9">
        <w:rPr>
          <w:rFonts w:ascii="Times New Roman" w:hAnsi="Times New Roman" w:cs="Times New Roman"/>
          <w:b/>
          <w:sz w:val="24"/>
          <w:szCs w:val="24"/>
        </w:rPr>
        <w:t>2024</w:t>
      </w:r>
      <w:r w:rsidRPr="00F740A9">
        <w:rPr>
          <w:rFonts w:ascii="Times New Roman" w:hAnsi="Times New Roman" w:cs="Times New Roman"/>
          <w:b/>
          <w:sz w:val="24"/>
          <w:szCs w:val="24"/>
        </w:rPr>
        <w:t xml:space="preserve"> Г.</w:t>
      </w:r>
    </w:p>
    <w:p w14:paraId="040506E6" w14:textId="21C78430" w:rsidR="00CB00AF" w:rsidRPr="00557FB9" w:rsidRDefault="00CB00AF" w:rsidP="007245F1">
      <w:pPr>
        <w:spacing w:after="60" w:line="259" w:lineRule="auto"/>
        <w:jc w:val="both"/>
        <w:rPr>
          <w:rFonts w:ascii="Times New Roman" w:hAnsi="Times New Roman" w:cs="Times New Roman"/>
          <w:b/>
          <w:sz w:val="24"/>
          <w:szCs w:val="24"/>
        </w:rPr>
      </w:pPr>
      <w:r w:rsidRPr="00557FB9">
        <w:rPr>
          <w:rFonts w:ascii="Times New Roman" w:hAnsi="Times New Roman" w:cs="Times New Roman"/>
          <w:b/>
          <w:sz w:val="24"/>
          <w:szCs w:val="24"/>
        </w:rPr>
        <w:t>2.1.  Най-значимо научно постижение</w:t>
      </w:r>
    </w:p>
    <w:p w14:paraId="5F5F6D4E" w14:textId="1FF6FC68" w:rsidR="00D6606E" w:rsidRPr="0017554B" w:rsidRDefault="002527E6" w:rsidP="007245F1">
      <w:pPr>
        <w:spacing w:after="60" w:line="259" w:lineRule="auto"/>
        <w:jc w:val="both"/>
        <w:rPr>
          <w:rFonts w:ascii="Times New Roman" w:hAnsi="Times New Roman" w:cs="Times New Roman"/>
          <w:bCs/>
          <w:sz w:val="24"/>
          <w:szCs w:val="24"/>
        </w:rPr>
      </w:pPr>
      <w:r w:rsidRPr="002527E6">
        <w:rPr>
          <w:rFonts w:ascii="Times New Roman" w:hAnsi="Times New Roman" w:cs="Times New Roman"/>
          <w:sz w:val="24"/>
          <w:szCs w:val="24"/>
        </w:rPr>
        <w:t xml:space="preserve">С решение </w:t>
      </w:r>
      <w:r w:rsidRPr="00D93708">
        <w:rPr>
          <w:rFonts w:ascii="Times New Roman" w:hAnsi="Times New Roman" w:cs="Times New Roman"/>
          <w:sz w:val="24"/>
          <w:szCs w:val="24"/>
        </w:rPr>
        <w:t xml:space="preserve">по т. </w:t>
      </w:r>
      <w:r w:rsidR="00D93708" w:rsidRPr="00D93708">
        <w:rPr>
          <w:rFonts w:ascii="Times New Roman" w:hAnsi="Times New Roman" w:cs="Times New Roman"/>
          <w:sz w:val="24"/>
          <w:szCs w:val="24"/>
        </w:rPr>
        <w:t>5</w:t>
      </w:r>
      <w:r w:rsidRPr="00D93708">
        <w:rPr>
          <w:rFonts w:ascii="Times New Roman" w:hAnsi="Times New Roman" w:cs="Times New Roman"/>
          <w:sz w:val="24"/>
          <w:szCs w:val="24"/>
        </w:rPr>
        <w:t xml:space="preserve">.1. от Протокол </w:t>
      </w:r>
      <w:r w:rsidRPr="002527E6">
        <w:rPr>
          <w:rFonts w:ascii="Times New Roman" w:hAnsi="Times New Roman" w:cs="Times New Roman"/>
          <w:sz w:val="24"/>
          <w:szCs w:val="24"/>
        </w:rPr>
        <w:t xml:space="preserve">№ </w:t>
      </w:r>
      <w:r w:rsidR="00F75E45">
        <w:rPr>
          <w:rFonts w:ascii="Times New Roman" w:hAnsi="Times New Roman" w:cs="Times New Roman"/>
          <w:sz w:val="24"/>
          <w:szCs w:val="24"/>
        </w:rPr>
        <w:t>66</w:t>
      </w:r>
      <w:r w:rsidRPr="002527E6">
        <w:rPr>
          <w:rFonts w:ascii="Times New Roman" w:hAnsi="Times New Roman" w:cs="Times New Roman"/>
          <w:sz w:val="24"/>
          <w:szCs w:val="24"/>
        </w:rPr>
        <w:t xml:space="preserve"> от 2</w:t>
      </w:r>
      <w:r w:rsidR="00F75E45">
        <w:rPr>
          <w:rFonts w:ascii="Times New Roman" w:hAnsi="Times New Roman" w:cs="Times New Roman"/>
          <w:sz w:val="24"/>
          <w:szCs w:val="24"/>
        </w:rPr>
        <w:t>3</w:t>
      </w:r>
      <w:r w:rsidRPr="002527E6">
        <w:rPr>
          <w:rFonts w:ascii="Times New Roman" w:hAnsi="Times New Roman" w:cs="Times New Roman"/>
          <w:sz w:val="24"/>
          <w:szCs w:val="24"/>
        </w:rPr>
        <w:t>.01.202</w:t>
      </w:r>
      <w:r w:rsidR="00F75E45">
        <w:rPr>
          <w:rFonts w:ascii="Times New Roman" w:hAnsi="Times New Roman" w:cs="Times New Roman"/>
          <w:sz w:val="24"/>
          <w:szCs w:val="24"/>
        </w:rPr>
        <w:t>5</w:t>
      </w:r>
      <w:r w:rsidRPr="002527E6">
        <w:rPr>
          <w:rFonts w:ascii="Times New Roman" w:hAnsi="Times New Roman" w:cs="Times New Roman"/>
          <w:sz w:val="24"/>
          <w:szCs w:val="24"/>
        </w:rPr>
        <w:t xml:space="preserve"> г. Научният съвет на Института за държавата и правото при Българската академия на науките прие за най-значимо научно постижение на ИДП за 202</w:t>
      </w:r>
      <w:r w:rsidR="00557FB9">
        <w:rPr>
          <w:rFonts w:ascii="Times New Roman" w:hAnsi="Times New Roman" w:cs="Times New Roman"/>
          <w:sz w:val="24"/>
          <w:szCs w:val="24"/>
        </w:rPr>
        <w:t>4</w:t>
      </w:r>
      <w:r w:rsidRPr="002527E6">
        <w:rPr>
          <w:rFonts w:ascii="Times New Roman" w:hAnsi="Times New Roman" w:cs="Times New Roman"/>
          <w:sz w:val="24"/>
          <w:szCs w:val="24"/>
        </w:rPr>
        <w:t xml:space="preserve"> г. </w:t>
      </w:r>
      <w:r w:rsidR="005422A4">
        <w:rPr>
          <w:rFonts w:ascii="Times New Roman" w:hAnsi="Times New Roman" w:cs="Times New Roman"/>
          <w:bCs/>
          <w:sz w:val="24"/>
          <w:szCs w:val="24"/>
        </w:rPr>
        <w:t>с</w:t>
      </w:r>
      <w:r w:rsidR="002B1321" w:rsidRPr="002B1321">
        <w:rPr>
          <w:rFonts w:ascii="Times New Roman" w:hAnsi="Times New Roman" w:cs="Times New Roman"/>
          <w:bCs/>
          <w:sz w:val="24"/>
          <w:szCs w:val="24"/>
        </w:rPr>
        <w:t xml:space="preserve">тудията на гл. ас. Огнян Велев „За кодификацията на българското наказателно право“, Научни трудове на Института за държава и правото, т. </w:t>
      </w:r>
      <w:r w:rsidR="002B1321" w:rsidRPr="002B1321">
        <w:rPr>
          <w:rFonts w:ascii="Times New Roman" w:hAnsi="Times New Roman" w:cs="Times New Roman"/>
          <w:bCs/>
          <w:sz w:val="24"/>
          <w:szCs w:val="24"/>
          <w:lang w:val="en-US"/>
        </w:rPr>
        <w:t>XXIII</w:t>
      </w:r>
      <w:r w:rsidR="002B1321" w:rsidRPr="002B1321">
        <w:rPr>
          <w:rFonts w:ascii="Times New Roman" w:hAnsi="Times New Roman" w:cs="Times New Roman"/>
          <w:bCs/>
          <w:sz w:val="24"/>
          <w:szCs w:val="24"/>
        </w:rPr>
        <w:t xml:space="preserve">, </w:t>
      </w:r>
      <w:r w:rsidR="002C575D">
        <w:rPr>
          <w:rFonts w:ascii="Times New Roman" w:hAnsi="Times New Roman" w:cs="Times New Roman"/>
          <w:bCs/>
          <w:sz w:val="24"/>
          <w:szCs w:val="24"/>
        </w:rPr>
        <w:t xml:space="preserve">Българска академия на науките, </w:t>
      </w:r>
      <w:r w:rsidR="002B1321" w:rsidRPr="002B1321">
        <w:rPr>
          <w:rFonts w:ascii="Times New Roman" w:hAnsi="Times New Roman" w:cs="Times New Roman"/>
          <w:bCs/>
          <w:sz w:val="24"/>
          <w:szCs w:val="24"/>
        </w:rPr>
        <w:t>2024, IS</w:t>
      </w:r>
      <w:r w:rsidR="002B1321" w:rsidRPr="002B1321">
        <w:rPr>
          <w:rFonts w:ascii="Times New Roman" w:hAnsi="Times New Roman" w:cs="Times New Roman"/>
          <w:bCs/>
          <w:sz w:val="24"/>
          <w:szCs w:val="24"/>
          <w:lang w:val="en-US"/>
        </w:rPr>
        <w:t>S</w:t>
      </w:r>
      <w:r w:rsidR="002B1321" w:rsidRPr="002B1321">
        <w:rPr>
          <w:rFonts w:ascii="Times New Roman" w:hAnsi="Times New Roman" w:cs="Times New Roman"/>
          <w:bCs/>
          <w:sz w:val="24"/>
          <w:szCs w:val="24"/>
        </w:rPr>
        <w:t>N: 1314-6459</w:t>
      </w:r>
      <w:r w:rsidR="00624C20">
        <w:rPr>
          <w:rFonts w:ascii="Times New Roman" w:hAnsi="Times New Roman" w:cs="Times New Roman"/>
          <w:bCs/>
          <w:sz w:val="24"/>
          <w:szCs w:val="24"/>
        </w:rPr>
        <w:t>, 155-230.</w:t>
      </w:r>
    </w:p>
    <w:p w14:paraId="4FE65F8C" w14:textId="0188277C" w:rsidR="00CB00AF" w:rsidRPr="005422A4" w:rsidRDefault="00CB00AF" w:rsidP="007245F1">
      <w:pPr>
        <w:spacing w:after="60" w:line="259" w:lineRule="auto"/>
        <w:jc w:val="both"/>
        <w:rPr>
          <w:rFonts w:ascii="Times New Roman" w:hAnsi="Times New Roman" w:cs="Times New Roman"/>
          <w:sz w:val="24"/>
          <w:szCs w:val="24"/>
        </w:rPr>
      </w:pPr>
      <w:r w:rsidRPr="005422A4">
        <w:rPr>
          <w:rFonts w:ascii="Times New Roman" w:hAnsi="Times New Roman" w:cs="Times New Roman"/>
          <w:b/>
          <w:sz w:val="24"/>
          <w:szCs w:val="24"/>
        </w:rPr>
        <w:t>2.2. Най-значимо научно-приложно постижение</w:t>
      </w:r>
    </w:p>
    <w:p w14:paraId="1E781EB6" w14:textId="05DE4391" w:rsidR="00CB00AF" w:rsidRPr="00D92840" w:rsidRDefault="00740FC2" w:rsidP="007245F1">
      <w:pPr>
        <w:spacing w:after="60" w:line="259" w:lineRule="auto"/>
        <w:rPr>
          <w:rFonts w:ascii="Times New Roman" w:hAnsi="Times New Roman"/>
          <w:b/>
          <w:bCs/>
          <w:sz w:val="24"/>
          <w:szCs w:val="24"/>
        </w:rPr>
      </w:pPr>
      <w:r w:rsidRPr="00740FC2">
        <w:rPr>
          <w:rFonts w:ascii="Times New Roman" w:hAnsi="Times New Roman" w:cs="Times New Roman"/>
          <w:sz w:val="24"/>
          <w:szCs w:val="24"/>
        </w:rPr>
        <w:t xml:space="preserve">С решение </w:t>
      </w:r>
      <w:r w:rsidRPr="00BD0017">
        <w:rPr>
          <w:rFonts w:ascii="Times New Roman" w:hAnsi="Times New Roman" w:cs="Times New Roman"/>
          <w:sz w:val="24"/>
          <w:szCs w:val="24"/>
        </w:rPr>
        <w:t xml:space="preserve">по т. </w:t>
      </w:r>
      <w:r w:rsidR="001451D2" w:rsidRPr="00BD0017">
        <w:rPr>
          <w:rFonts w:ascii="Times New Roman" w:hAnsi="Times New Roman" w:cs="Times New Roman"/>
          <w:sz w:val="24"/>
          <w:szCs w:val="24"/>
        </w:rPr>
        <w:t>5.2.</w:t>
      </w:r>
      <w:r w:rsidRPr="00BD0017">
        <w:rPr>
          <w:rFonts w:ascii="Times New Roman" w:hAnsi="Times New Roman" w:cs="Times New Roman"/>
          <w:sz w:val="24"/>
          <w:szCs w:val="24"/>
        </w:rPr>
        <w:t xml:space="preserve"> от Протокол </w:t>
      </w:r>
      <w:r w:rsidRPr="00740FC2">
        <w:rPr>
          <w:rFonts w:ascii="Times New Roman" w:hAnsi="Times New Roman" w:cs="Times New Roman"/>
          <w:sz w:val="24"/>
          <w:szCs w:val="24"/>
        </w:rPr>
        <w:t xml:space="preserve">№ </w:t>
      </w:r>
      <w:r w:rsidR="005422A4">
        <w:rPr>
          <w:rFonts w:ascii="Times New Roman" w:hAnsi="Times New Roman" w:cs="Times New Roman"/>
          <w:sz w:val="24"/>
          <w:szCs w:val="24"/>
        </w:rPr>
        <w:t>66</w:t>
      </w:r>
      <w:r w:rsidRPr="00740FC2">
        <w:rPr>
          <w:rFonts w:ascii="Times New Roman" w:hAnsi="Times New Roman" w:cs="Times New Roman"/>
          <w:sz w:val="24"/>
          <w:szCs w:val="24"/>
        </w:rPr>
        <w:t xml:space="preserve"> от 2</w:t>
      </w:r>
      <w:r w:rsidR="005422A4">
        <w:rPr>
          <w:rFonts w:ascii="Times New Roman" w:hAnsi="Times New Roman" w:cs="Times New Roman"/>
          <w:sz w:val="24"/>
          <w:szCs w:val="24"/>
        </w:rPr>
        <w:t>3</w:t>
      </w:r>
      <w:r w:rsidRPr="00740FC2">
        <w:rPr>
          <w:rFonts w:ascii="Times New Roman" w:hAnsi="Times New Roman" w:cs="Times New Roman"/>
          <w:sz w:val="24"/>
          <w:szCs w:val="24"/>
        </w:rPr>
        <w:t>.01.202</w:t>
      </w:r>
      <w:r w:rsidR="005422A4">
        <w:rPr>
          <w:rFonts w:ascii="Times New Roman" w:hAnsi="Times New Roman" w:cs="Times New Roman"/>
          <w:sz w:val="24"/>
          <w:szCs w:val="24"/>
        </w:rPr>
        <w:t>5</w:t>
      </w:r>
      <w:r w:rsidRPr="00740FC2">
        <w:rPr>
          <w:rFonts w:ascii="Times New Roman" w:hAnsi="Times New Roman" w:cs="Times New Roman"/>
          <w:sz w:val="24"/>
          <w:szCs w:val="24"/>
        </w:rPr>
        <w:t xml:space="preserve"> г. Научният съвет на Института за държавата и правото при Българската академия на науките прие за най-значимо научно-приложно постижение на ИДП за 202</w:t>
      </w:r>
      <w:r w:rsidR="00337B59">
        <w:rPr>
          <w:rFonts w:ascii="Times New Roman" w:hAnsi="Times New Roman" w:cs="Times New Roman"/>
          <w:sz w:val="24"/>
          <w:szCs w:val="24"/>
        </w:rPr>
        <w:t>4</w:t>
      </w:r>
      <w:r w:rsidRPr="00740FC2">
        <w:rPr>
          <w:rFonts w:ascii="Times New Roman" w:hAnsi="Times New Roman" w:cs="Times New Roman"/>
          <w:sz w:val="24"/>
          <w:szCs w:val="24"/>
        </w:rPr>
        <w:t xml:space="preserve"> г.</w:t>
      </w:r>
      <w:r w:rsidR="00337B59">
        <w:rPr>
          <w:rFonts w:ascii="Times New Roman" w:hAnsi="Times New Roman" w:cs="Times New Roman"/>
          <w:sz w:val="24"/>
          <w:szCs w:val="24"/>
        </w:rPr>
        <w:t xml:space="preserve"> </w:t>
      </w:r>
      <w:r w:rsidR="00337B59">
        <w:rPr>
          <w:rFonts w:ascii="Times New Roman" w:hAnsi="Times New Roman"/>
          <w:bCs/>
          <w:sz w:val="24"/>
          <w:szCs w:val="24"/>
        </w:rPr>
        <w:t>у</w:t>
      </w:r>
      <w:r w:rsidR="00337B59" w:rsidRPr="00337B59">
        <w:rPr>
          <w:rFonts w:ascii="Times New Roman" w:hAnsi="Times New Roman"/>
          <w:bCs/>
          <w:sz w:val="24"/>
          <w:szCs w:val="24"/>
        </w:rPr>
        <w:t>чебно</w:t>
      </w:r>
      <w:r w:rsidR="00D55F83">
        <w:rPr>
          <w:rFonts w:ascii="Times New Roman" w:hAnsi="Times New Roman"/>
          <w:bCs/>
          <w:sz w:val="24"/>
          <w:szCs w:val="24"/>
        </w:rPr>
        <w:t>то</w:t>
      </w:r>
      <w:r w:rsidR="00337B59" w:rsidRPr="00337B59">
        <w:rPr>
          <w:rFonts w:ascii="Times New Roman" w:hAnsi="Times New Roman"/>
          <w:bCs/>
          <w:sz w:val="24"/>
          <w:szCs w:val="24"/>
        </w:rPr>
        <w:t xml:space="preserve"> помагало на доц. д-р Тодор </w:t>
      </w:r>
      <w:proofErr w:type="spellStart"/>
      <w:r w:rsidR="00337B59" w:rsidRPr="00337B59">
        <w:rPr>
          <w:rFonts w:ascii="Times New Roman" w:hAnsi="Times New Roman"/>
          <w:bCs/>
          <w:sz w:val="24"/>
          <w:szCs w:val="24"/>
        </w:rPr>
        <w:t>Кобуров</w:t>
      </w:r>
      <w:proofErr w:type="spellEnd"/>
      <w:r w:rsidR="00337B59" w:rsidRPr="00337B59">
        <w:rPr>
          <w:rFonts w:ascii="Times New Roman" w:hAnsi="Times New Roman"/>
          <w:bCs/>
          <w:sz w:val="24"/>
          <w:szCs w:val="24"/>
        </w:rPr>
        <w:t xml:space="preserve"> „Въведение в дипломатическата кореспонденция”, </w:t>
      </w:r>
      <w:r w:rsidR="00653DE6" w:rsidRPr="00653DE6">
        <w:rPr>
          <w:rFonts w:ascii="Times New Roman" w:hAnsi="Times New Roman"/>
          <w:bCs/>
          <w:sz w:val="24"/>
          <w:szCs w:val="24"/>
        </w:rPr>
        <w:t>издателство Парадигма , 2024</w:t>
      </w:r>
      <w:bookmarkStart w:id="0" w:name="_GoBack"/>
      <w:bookmarkEnd w:id="0"/>
      <w:r w:rsidR="00653DE6" w:rsidRPr="00653DE6">
        <w:rPr>
          <w:rFonts w:ascii="Times New Roman" w:hAnsi="Times New Roman"/>
          <w:bCs/>
          <w:sz w:val="24"/>
          <w:szCs w:val="24"/>
        </w:rPr>
        <w:t xml:space="preserve">, </w:t>
      </w:r>
      <w:r w:rsidR="00653DE6" w:rsidRPr="00653DE6">
        <w:rPr>
          <w:rFonts w:ascii="Times New Roman" w:hAnsi="Times New Roman"/>
          <w:bCs/>
          <w:sz w:val="24"/>
          <w:szCs w:val="24"/>
          <w:lang w:val="en-US"/>
        </w:rPr>
        <w:t>ISBN</w:t>
      </w:r>
      <w:r w:rsidR="00653DE6" w:rsidRPr="00653DE6">
        <w:rPr>
          <w:rFonts w:ascii="Times New Roman" w:hAnsi="Times New Roman"/>
          <w:bCs/>
          <w:sz w:val="24"/>
          <w:szCs w:val="24"/>
        </w:rPr>
        <w:t>: 978-954-326-550-3</w:t>
      </w:r>
      <w:r w:rsidR="00653DE6">
        <w:rPr>
          <w:rFonts w:ascii="Times New Roman" w:hAnsi="Times New Roman"/>
          <w:bCs/>
          <w:sz w:val="24"/>
          <w:szCs w:val="24"/>
        </w:rPr>
        <w:t>.</w:t>
      </w:r>
    </w:p>
    <w:p w14:paraId="79136CE0" w14:textId="1177627E" w:rsidR="002E7E6E" w:rsidRPr="00534CDD" w:rsidRDefault="00CB00AF" w:rsidP="00D92840">
      <w:pPr>
        <w:pStyle w:val="ListParagraph"/>
        <w:numPr>
          <w:ilvl w:val="0"/>
          <w:numId w:val="8"/>
        </w:numPr>
        <w:spacing w:before="240" w:after="60" w:line="259" w:lineRule="auto"/>
        <w:ind w:left="493" w:hanging="493"/>
        <w:rPr>
          <w:rFonts w:ascii="Times New Roman" w:hAnsi="Times New Roman" w:cs="Times New Roman"/>
          <w:b/>
          <w:sz w:val="24"/>
          <w:szCs w:val="24"/>
        </w:rPr>
      </w:pPr>
      <w:r w:rsidRPr="00F740A9">
        <w:rPr>
          <w:rFonts w:ascii="Times New Roman" w:hAnsi="Times New Roman" w:cs="Times New Roman"/>
          <w:b/>
          <w:sz w:val="24"/>
          <w:szCs w:val="24"/>
        </w:rPr>
        <w:t>МЕЖДУНАРОДНО СЪТРУДНИЧЕСТВО НА ЗВЕНОТО</w:t>
      </w:r>
    </w:p>
    <w:p w14:paraId="508FC9E3" w14:textId="77777777" w:rsidR="001C1E4F" w:rsidRPr="001C1E4F" w:rsidRDefault="001C1E4F" w:rsidP="001C1E4F">
      <w:pPr>
        <w:spacing w:after="120" w:line="257" w:lineRule="auto"/>
        <w:ind w:firstLine="495"/>
        <w:jc w:val="both"/>
        <w:rPr>
          <w:rFonts w:ascii="Times New Roman" w:hAnsi="Times New Roman" w:cs="Times New Roman"/>
          <w:sz w:val="24"/>
          <w:szCs w:val="24"/>
        </w:rPr>
      </w:pPr>
      <w:r w:rsidRPr="001C1E4F">
        <w:rPr>
          <w:rFonts w:ascii="Times New Roman" w:eastAsia="Times New Roman" w:hAnsi="Times New Roman" w:cs="Times New Roman"/>
          <w:sz w:val="24"/>
          <w:szCs w:val="24"/>
        </w:rPr>
        <w:t>През 2024 г. международното сътрудничество се изразяваше в участие на ИДП и на учени от института в международни проекти и програми, в международни конференции и в членство в редакционни колегии на чуждестранни списания (подробни данни са представени в личните отчети и в приложенията към доклада). Същите са посочени на съответните места в частите относно личните отчети и други части на отчета на института</w:t>
      </w:r>
      <w:r w:rsidRPr="001C1E4F">
        <w:rPr>
          <w:rFonts w:ascii="Times New Roman" w:hAnsi="Times New Roman" w:cs="Times New Roman"/>
          <w:sz w:val="24"/>
          <w:szCs w:val="24"/>
        </w:rPr>
        <w:t>. За международното сътрудничество допринасят и членството и ръководството в експертно качество на учени на ИДП в европейски и международни органи.</w:t>
      </w:r>
    </w:p>
    <w:p w14:paraId="3740DC90" w14:textId="77777777" w:rsidR="001C1E4F" w:rsidRPr="001C1E4F" w:rsidRDefault="001C1E4F" w:rsidP="001C1E4F">
      <w:pPr>
        <w:ind w:firstLine="495"/>
        <w:jc w:val="both"/>
        <w:rPr>
          <w:rFonts w:ascii="Times New Roman" w:hAnsi="Times New Roman" w:cs="Times New Roman"/>
          <w:sz w:val="24"/>
          <w:szCs w:val="24"/>
        </w:rPr>
      </w:pPr>
      <w:r w:rsidRPr="001C1E4F">
        <w:rPr>
          <w:rFonts w:ascii="Times New Roman" w:hAnsi="Times New Roman" w:cs="Times New Roman"/>
          <w:sz w:val="24"/>
          <w:szCs w:val="24"/>
        </w:rPr>
        <w:t xml:space="preserve">В периода от 11 до 24 април 2024 г. доц. д-р Мариана </w:t>
      </w:r>
      <w:proofErr w:type="spellStart"/>
      <w:r w:rsidRPr="001C1E4F">
        <w:rPr>
          <w:rFonts w:ascii="Times New Roman" w:hAnsi="Times New Roman" w:cs="Times New Roman"/>
          <w:sz w:val="24"/>
          <w:szCs w:val="24"/>
        </w:rPr>
        <w:t>Тиен</w:t>
      </w:r>
      <w:proofErr w:type="spellEnd"/>
      <w:r w:rsidRPr="001C1E4F">
        <w:rPr>
          <w:rFonts w:ascii="Times New Roman" w:hAnsi="Times New Roman" w:cs="Times New Roman"/>
          <w:sz w:val="24"/>
          <w:szCs w:val="24"/>
        </w:rPr>
        <w:t xml:space="preserve"> и гл. ас. д-р Георги Бакьов взеха участие в Семинар за правните елити от инициативата „Един пояс, един </w:t>
      </w:r>
      <w:r w:rsidRPr="001C1E4F">
        <w:rPr>
          <w:rFonts w:ascii="Times New Roman" w:hAnsi="Times New Roman" w:cs="Times New Roman"/>
          <w:sz w:val="24"/>
          <w:szCs w:val="24"/>
        </w:rPr>
        <w:lastRenderedPageBreak/>
        <w:t>път“, който се проведе в Университета за международен бизнес и икономика – Пекин (</w:t>
      </w:r>
      <w:r w:rsidRPr="001C1E4F">
        <w:rPr>
          <w:rFonts w:ascii="Times New Roman" w:hAnsi="Times New Roman" w:cs="Times New Roman"/>
          <w:sz w:val="24"/>
          <w:szCs w:val="24"/>
          <w:lang w:val="en-US"/>
        </w:rPr>
        <w:t>UIBE</w:t>
      </w:r>
      <w:r w:rsidRPr="001C1E4F">
        <w:rPr>
          <w:rFonts w:ascii="Times New Roman" w:hAnsi="Times New Roman" w:cs="Times New Roman"/>
          <w:sz w:val="24"/>
          <w:szCs w:val="24"/>
        </w:rPr>
        <w:t xml:space="preserve">). Той е сред първата група китайски университети, включени в политиката „Двойна първа класа“ и една от най-търсените институции за висше образование в Китай. Събитието, организирано съвместно с китайското Министерство на търговията, включваше разнообразен панел от лекции, дискусии и срещи, насочени към разширяване на разбирането за китайската правна, външнополитическа, икономическа и социална система, глобалното регулиране на търговията и инвестициите, напредъка във високите технологии и др. Семинарът предостави възможност за обмяна на опит и идеи и с представители от други 12 държави от няколко континента. В допълнение към академичната част в периода от 15 до 18 април бе включено и пътуване до Шанхай. С него бе осигурена програма от посещения на ключови индустриални и технологични обекти като COMAC, </w:t>
      </w:r>
      <w:proofErr w:type="spellStart"/>
      <w:r w:rsidRPr="001C1E4F">
        <w:rPr>
          <w:rFonts w:ascii="Times New Roman" w:hAnsi="Times New Roman" w:cs="Times New Roman"/>
          <w:sz w:val="24"/>
          <w:szCs w:val="24"/>
        </w:rPr>
        <w:t>Shanghai</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Tissuebank</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Biotechnology</w:t>
      </w:r>
      <w:proofErr w:type="spellEnd"/>
      <w:r w:rsidRPr="001C1E4F">
        <w:rPr>
          <w:rFonts w:ascii="Times New Roman" w:hAnsi="Times New Roman" w:cs="Times New Roman"/>
          <w:sz w:val="24"/>
          <w:szCs w:val="24"/>
        </w:rPr>
        <w:t xml:space="preserve"> Co. </w:t>
      </w:r>
      <w:proofErr w:type="spellStart"/>
      <w:r w:rsidRPr="001C1E4F">
        <w:rPr>
          <w:rFonts w:ascii="Times New Roman" w:hAnsi="Times New Roman" w:cs="Times New Roman"/>
          <w:sz w:val="24"/>
          <w:szCs w:val="24"/>
        </w:rPr>
        <w:t>Ltd</w:t>
      </w:r>
      <w:proofErr w:type="spellEnd"/>
      <w:r w:rsidRPr="001C1E4F">
        <w:rPr>
          <w:rFonts w:ascii="Times New Roman" w:hAnsi="Times New Roman" w:cs="Times New Roman"/>
          <w:sz w:val="24"/>
          <w:szCs w:val="24"/>
        </w:rPr>
        <w:t xml:space="preserve"> и високотехнологичния парк </w:t>
      </w:r>
      <w:proofErr w:type="spellStart"/>
      <w:r w:rsidRPr="001C1E4F">
        <w:rPr>
          <w:rFonts w:ascii="Times New Roman" w:hAnsi="Times New Roman" w:cs="Times New Roman"/>
          <w:sz w:val="24"/>
          <w:szCs w:val="24"/>
        </w:rPr>
        <w:t>Zhangjiang</w:t>
      </w:r>
      <w:proofErr w:type="spellEnd"/>
      <w:r w:rsidRPr="001C1E4F">
        <w:rPr>
          <w:rFonts w:ascii="Times New Roman" w:hAnsi="Times New Roman" w:cs="Times New Roman"/>
          <w:sz w:val="24"/>
          <w:szCs w:val="24"/>
        </w:rPr>
        <w:t xml:space="preserve"> AI </w:t>
      </w:r>
      <w:proofErr w:type="spellStart"/>
      <w:r w:rsidRPr="001C1E4F">
        <w:rPr>
          <w:rFonts w:ascii="Times New Roman" w:hAnsi="Times New Roman" w:cs="Times New Roman"/>
          <w:sz w:val="24"/>
          <w:szCs w:val="24"/>
        </w:rPr>
        <w:t>Robot</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Valley</w:t>
      </w:r>
      <w:proofErr w:type="spellEnd"/>
      <w:r w:rsidRPr="001C1E4F">
        <w:rPr>
          <w:rFonts w:ascii="Times New Roman" w:hAnsi="Times New Roman" w:cs="Times New Roman"/>
          <w:sz w:val="24"/>
          <w:szCs w:val="24"/>
        </w:rPr>
        <w:t xml:space="preserve">, с което участниците имаха възможност да се запознаят с напредъка в аерокосмическата дейност, </w:t>
      </w:r>
      <w:proofErr w:type="spellStart"/>
      <w:r w:rsidRPr="001C1E4F">
        <w:rPr>
          <w:rFonts w:ascii="Times New Roman" w:hAnsi="Times New Roman" w:cs="Times New Roman"/>
          <w:sz w:val="24"/>
          <w:szCs w:val="24"/>
        </w:rPr>
        <w:t>биотехнологичното</w:t>
      </w:r>
      <w:proofErr w:type="spellEnd"/>
      <w:r w:rsidRPr="001C1E4F">
        <w:rPr>
          <w:rFonts w:ascii="Times New Roman" w:hAnsi="Times New Roman" w:cs="Times New Roman"/>
          <w:sz w:val="24"/>
          <w:szCs w:val="24"/>
        </w:rPr>
        <w:t xml:space="preserve"> дело и роботиката като част от индустриалното и технологично развитие на съвременен Китай. На 19 април в Пекин се проведе посещение в международна правна кантора „King &amp; </w:t>
      </w:r>
      <w:proofErr w:type="spellStart"/>
      <w:r w:rsidRPr="001C1E4F">
        <w:rPr>
          <w:rFonts w:ascii="Times New Roman" w:hAnsi="Times New Roman" w:cs="Times New Roman"/>
          <w:sz w:val="24"/>
          <w:szCs w:val="24"/>
        </w:rPr>
        <w:t>Wood</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Mallesons</w:t>
      </w:r>
      <w:proofErr w:type="spellEnd"/>
      <w:r w:rsidRPr="001C1E4F">
        <w:rPr>
          <w:rFonts w:ascii="Times New Roman" w:hAnsi="Times New Roman" w:cs="Times New Roman"/>
          <w:sz w:val="24"/>
          <w:szCs w:val="24"/>
        </w:rPr>
        <w:t>“, което имаше за цел да демонстрира юридическата практика по осъществяването на инициативата „Един пояс, един път“ и даде възможност за обмяна на опит с поканените в събитието.  Семинарът предложи и културна програма, включваща посещение на Великата китайска стена, село в покрайнините на Шанхай и местни забележителности, което позволи на участниците да се потопят и в богатата история, битност и култура на страната.</w:t>
      </w:r>
    </w:p>
    <w:p w14:paraId="4E5A44A6" w14:textId="77777777" w:rsidR="001C1E4F" w:rsidRPr="001C1E4F" w:rsidRDefault="001C1E4F" w:rsidP="001C1E4F">
      <w:pPr>
        <w:ind w:firstLine="495"/>
        <w:jc w:val="both"/>
        <w:rPr>
          <w:rFonts w:ascii="Times New Roman" w:hAnsi="Times New Roman" w:cs="Times New Roman"/>
          <w:sz w:val="24"/>
          <w:szCs w:val="24"/>
        </w:rPr>
      </w:pPr>
      <w:r w:rsidRPr="001C1E4F">
        <w:rPr>
          <w:rFonts w:ascii="Times New Roman" w:hAnsi="Times New Roman" w:cs="Times New Roman"/>
          <w:sz w:val="24"/>
          <w:szCs w:val="24"/>
        </w:rPr>
        <w:t xml:space="preserve">През 2024 г. се задълбочи сътрудничеството между ИДП и Китайската академия за обществени науки (КАОН). В рамките на заключителния етап на съвместния проект между ИДП и Института за европейски изследвания при КАОН на тема „България и Китай в </w:t>
      </w:r>
      <w:proofErr w:type="spellStart"/>
      <w:r w:rsidRPr="001C1E4F">
        <w:rPr>
          <w:rFonts w:ascii="Times New Roman" w:hAnsi="Times New Roman" w:cs="Times New Roman"/>
          <w:sz w:val="24"/>
          <w:szCs w:val="24"/>
        </w:rPr>
        <w:t>евроазиатските</w:t>
      </w:r>
      <w:proofErr w:type="spellEnd"/>
      <w:r w:rsidRPr="001C1E4F">
        <w:rPr>
          <w:rFonts w:ascii="Times New Roman" w:hAnsi="Times New Roman" w:cs="Times New Roman"/>
          <w:sz w:val="24"/>
          <w:szCs w:val="24"/>
        </w:rPr>
        <w:t xml:space="preserve"> проекти за свързаност“ проф. И. Илиева и доц. М. </w:t>
      </w:r>
      <w:proofErr w:type="spellStart"/>
      <w:r w:rsidRPr="001C1E4F">
        <w:rPr>
          <w:rFonts w:ascii="Times New Roman" w:hAnsi="Times New Roman" w:cs="Times New Roman"/>
          <w:sz w:val="24"/>
          <w:szCs w:val="24"/>
        </w:rPr>
        <w:t>Тиен</w:t>
      </w:r>
      <w:proofErr w:type="spellEnd"/>
      <w:r w:rsidRPr="001C1E4F">
        <w:rPr>
          <w:rFonts w:ascii="Times New Roman" w:hAnsi="Times New Roman" w:cs="Times New Roman"/>
          <w:sz w:val="24"/>
          <w:szCs w:val="24"/>
        </w:rPr>
        <w:t xml:space="preserve"> посетиха Института за европейски изследвания на КАОН. В периода от  21 до 28 април 2024 г. бяха проведени следните срещи: на 23 април 2024 г.: среща на екипите по проекта заедно с ръководството на Института за европейски изследвания; на 24 април 2024 г.- посещение на </w:t>
      </w:r>
      <w:proofErr w:type="spellStart"/>
      <w:r w:rsidRPr="001C1E4F">
        <w:rPr>
          <w:rFonts w:ascii="Times New Roman" w:hAnsi="Times New Roman" w:cs="Times New Roman"/>
          <w:sz w:val="24"/>
          <w:szCs w:val="24"/>
          <w:lang w:val="en-US"/>
        </w:rPr>
        <w:t>Daxin</w:t>
      </w:r>
      <w:proofErr w:type="spellEnd"/>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Medical</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Device</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Park</w:t>
      </w:r>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lang w:val="en-US"/>
        </w:rPr>
        <w:t>Daxing</w:t>
      </w:r>
      <w:proofErr w:type="spellEnd"/>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International</w:t>
      </w:r>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lang w:val="en-US"/>
        </w:rPr>
        <w:t>Hydrogene</w:t>
      </w:r>
      <w:proofErr w:type="spellEnd"/>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Energy</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Demonstration</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Zone</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Beijing</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China</w:t>
      </w:r>
      <w:r w:rsidRPr="001C1E4F">
        <w:rPr>
          <w:rFonts w:ascii="Times New Roman" w:hAnsi="Times New Roman" w:cs="Times New Roman"/>
          <w:sz w:val="24"/>
          <w:szCs w:val="24"/>
        </w:rPr>
        <w:t>-</w:t>
      </w:r>
      <w:r w:rsidRPr="001C1E4F">
        <w:rPr>
          <w:rFonts w:ascii="Times New Roman" w:hAnsi="Times New Roman" w:cs="Times New Roman"/>
          <w:sz w:val="24"/>
          <w:szCs w:val="24"/>
          <w:lang w:val="en-US"/>
        </w:rPr>
        <w:t>Japan</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Innovation</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and</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Cooperation</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Demonstration</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Zone</w:t>
      </w:r>
      <w:r w:rsidRPr="001C1E4F">
        <w:rPr>
          <w:rFonts w:ascii="Times New Roman" w:hAnsi="Times New Roman" w:cs="Times New Roman"/>
          <w:sz w:val="24"/>
          <w:szCs w:val="24"/>
        </w:rPr>
        <w:t xml:space="preserve">; на 24 април 2024 г. – посещение на </w:t>
      </w:r>
      <w:r w:rsidRPr="001C1E4F">
        <w:rPr>
          <w:rFonts w:ascii="Times New Roman" w:hAnsi="Times New Roman" w:cs="Times New Roman"/>
          <w:sz w:val="24"/>
          <w:szCs w:val="24"/>
          <w:lang w:val="en-US"/>
        </w:rPr>
        <w:t>Beijing</w:t>
      </w:r>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lang w:val="en-US"/>
        </w:rPr>
        <w:t>Jungcheng</w:t>
      </w:r>
      <w:proofErr w:type="spellEnd"/>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Industrial</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Investment</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Group</w:t>
      </w:r>
      <w:r w:rsidRPr="001C1E4F">
        <w:rPr>
          <w:rFonts w:ascii="Times New Roman" w:hAnsi="Times New Roman" w:cs="Times New Roman"/>
          <w:sz w:val="24"/>
          <w:szCs w:val="24"/>
        </w:rPr>
        <w:t xml:space="preserve">; на 25 април 2024 г.  </w:t>
      </w:r>
      <w:r w:rsidRPr="001C1E4F">
        <w:rPr>
          <w:rFonts w:ascii="Times New Roman" w:hAnsi="Times New Roman" w:cs="Times New Roman"/>
          <w:sz w:val="24"/>
          <w:szCs w:val="24"/>
          <w:lang w:val="en-US"/>
        </w:rPr>
        <w:t>CICG</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Center</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for</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Europe</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and</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Asia</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China</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Pictorial</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Publications</w:t>
      </w:r>
      <w:r w:rsidRPr="001C1E4F">
        <w:rPr>
          <w:rFonts w:ascii="Times New Roman" w:hAnsi="Times New Roman" w:cs="Times New Roman"/>
          <w:sz w:val="24"/>
          <w:szCs w:val="24"/>
        </w:rPr>
        <w:t xml:space="preserve">). На 26 април 2024 г. проф. И. Илиева И доц. М. </w:t>
      </w:r>
      <w:proofErr w:type="spellStart"/>
      <w:r w:rsidRPr="001C1E4F">
        <w:rPr>
          <w:rFonts w:ascii="Times New Roman" w:hAnsi="Times New Roman" w:cs="Times New Roman"/>
          <w:sz w:val="24"/>
          <w:szCs w:val="24"/>
        </w:rPr>
        <w:t>Тиен</w:t>
      </w:r>
      <w:proofErr w:type="spellEnd"/>
      <w:r w:rsidRPr="001C1E4F">
        <w:rPr>
          <w:rFonts w:ascii="Times New Roman" w:hAnsi="Times New Roman" w:cs="Times New Roman"/>
          <w:sz w:val="24"/>
          <w:szCs w:val="24"/>
        </w:rPr>
        <w:t xml:space="preserve"> взеха участие в </w:t>
      </w:r>
      <w:r w:rsidRPr="001C1E4F">
        <w:rPr>
          <w:rFonts w:ascii="Times New Roman" w:hAnsi="Times New Roman" w:cs="Times New Roman"/>
          <w:sz w:val="24"/>
          <w:szCs w:val="24"/>
          <w:lang w:val="en-US"/>
        </w:rPr>
        <w:t xml:space="preserve">High Level Think Tank Symposium on China-Europe relations. </w:t>
      </w:r>
      <w:r w:rsidRPr="001C1E4F">
        <w:rPr>
          <w:rFonts w:ascii="Times New Roman" w:hAnsi="Times New Roman" w:cs="Times New Roman"/>
          <w:sz w:val="24"/>
          <w:szCs w:val="24"/>
        </w:rPr>
        <w:t xml:space="preserve">Той беше открит от Председателя на Китайската академия за обществени науки  </w:t>
      </w:r>
      <w:r w:rsidRPr="001C1E4F">
        <w:rPr>
          <w:rFonts w:ascii="Times New Roman" w:hAnsi="Times New Roman" w:cs="Times New Roman"/>
          <w:sz w:val="24"/>
          <w:szCs w:val="24"/>
          <w:lang w:val="en-US"/>
        </w:rPr>
        <w:t xml:space="preserve">Gao Xiang, </w:t>
      </w:r>
      <w:proofErr w:type="spellStart"/>
      <w:r w:rsidRPr="001C1E4F">
        <w:rPr>
          <w:rFonts w:ascii="Times New Roman" w:hAnsi="Times New Roman" w:cs="Times New Roman"/>
          <w:sz w:val="24"/>
          <w:szCs w:val="24"/>
          <w:lang w:val="en-US"/>
        </w:rPr>
        <w:t>приветствие</w:t>
      </w:r>
      <w:proofErr w:type="spellEnd"/>
      <w:r w:rsidRPr="001C1E4F">
        <w:rPr>
          <w:rFonts w:ascii="Times New Roman" w:hAnsi="Times New Roman" w:cs="Times New Roman"/>
          <w:sz w:val="24"/>
          <w:szCs w:val="24"/>
          <w:lang w:val="en-US"/>
        </w:rPr>
        <w:t xml:space="preserve"> </w:t>
      </w:r>
      <w:proofErr w:type="spellStart"/>
      <w:r w:rsidRPr="001C1E4F">
        <w:rPr>
          <w:rFonts w:ascii="Times New Roman" w:hAnsi="Times New Roman" w:cs="Times New Roman"/>
          <w:sz w:val="24"/>
          <w:szCs w:val="24"/>
          <w:lang w:val="en-US"/>
        </w:rPr>
        <w:t>поднесе</w:t>
      </w:r>
      <w:proofErr w:type="spellEnd"/>
      <w:r w:rsidRPr="001C1E4F">
        <w:rPr>
          <w:rFonts w:ascii="Times New Roman" w:hAnsi="Times New Roman" w:cs="Times New Roman"/>
          <w:sz w:val="24"/>
          <w:szCs w:val="24"/>
          <w:lang w:val="en-US"/>
        </w:rPr>
        <w:t xml:space="preserve"> </w:t>
      </w:r>
      <w:proofErr w:type="spellStart"/>
      <w:r w:rsidRPr="001C1E4F">
        <w:rPr>
          <w:rFonts w:ascii="Times New Roman" w:hAnsi="Times New Roman" w:cs="Times New Roman"/>
          <w:sz w:val="24"/>
          <w:szCs w:val="24"/>
          <w:lang w:val="en-US"/>
        </w:rPr>
        <w:t>онлайн</w:t>
      </w:r>
      <w:proofErr w:type="spellEnd"/>
      <w:r w:rsidRPr="001C1E4F">
        <w:rPr>
          <w:rFonts w:ascii="Times New Roman" w:hAnsi="Times New Roman" w:cs="Times New Roman"/>
          <w:sz w:val="24"/>
          <w:szCs w:val="24"/>
          <w:lang w:val="en-US"/>
        </w:rPr>
        <w:t xml:space="preserve"> </w:t>
      </w:r>
      <w:proofErr w:type="spellStart"/>
      <w:r w:rsidRPr="001C1E4F">
        <w:rPr>
          <w:rFonts w:ascii="Times New Roman" w:hAnsi="Times New Roman" w:cs="Times New Roman"/>
          <w:sz w:val="24"/>
          <w:szCs w:val="24"/>
          <w:lang w:val="en-US"/>
        </w:rPr>
        <w:t>Хосе</w:t>
      </w:r>
      <w:proofErr w:type="spellEnd"/>
      <w:r w:rsidRPr="001C1E4F">
        <w:rPr>
          <w:rFonts w:ascii="Times New Roman" w:hAnsi="Times New Roman" w:cs="Times New Roman"/>
          <w:sz w:val="24"/>
          <w:szCs w:val="24"/>
          <w:lang w:val="en-US"/>
        </w:rPr>
        <w:t xml:space="preserve"> </w:t>
      </w:r>
      <w:proofErr w:type="spellStart"/>
      <w:r w:rsidRPr="001C1E4F">
        <w:rPr>
          <w:rFonts w:ascii="Times New Roman" w:hAnsi="Times New Roman" w:cs="Times New Roman"/>
          <w:sz w:val="24"/>
          <w:szCs w:val="24"/>
          <w:lang w:val="en-US"/>
        </w:rPr>
        <w:t>Луис</w:t>
      </w:r>
      <w:proofErr w:type="spellEnd"/>
      <w:r w:rsidRPr="001C1E4F">
        <w:rPr>
          <w:rFonts w:ascii="Times New Roman" w:hAnsi="Times New Roman" w:cs="Times New Roman"/>
          <w:sz w:val="24"/>
          <w:szCs w:val="24"/>
          <w:lang w:val="en-US"/>
        </w:rPr>
        <w:t xml:space="preserve"> </w:t>
      </w:r>
      <w:proofErr w:type="spellStart"/>
      <w:r w:rsidRPr="001C1E4F">
        <w:rPr>
          <w:rFonts w:ascii="Times New Roman" w:hAnsi="Times New Roman" w:cs="Times New Roman"/>
          <w:sz w:val="24"/>
          <w:szCs w:val="24"/>
          <w:lang w:val="en-US"/>
        </w:rPr>
        <w:t>Родригес</w:t>
      </w:r>
      <w:proofErr w:type="spellEnd"/>
      <w:r w:rsidRPr="001C1E4F">
        <w:rPr>
          <w:rFonts w:ascii="Times New Roman" w:hAnsi="Times New Roman" w:cs="Times New Roman"/>
          <w:sz w:val="24"/>
          <w:szCs w:val="24"/>
          <w:lang w:val="en-US"/>
        </w:rPr>
        <w:t xml:space="preserve"> </w:t>
      </w:r>
      <w:proofErr w:type="spellStart"/>
      <w:r w:rsidRPr="001C1E4F">
        <w:rPr>
          <w:rFonts w:ascii="Times New Roman" w:hAnsi="Times New Roman" w:cs="Times New Roman"/>
          <w:sz w:val="24"/>
          <w:szCs w:val="24"/>
          <w:lang w:val="en-US"/>
        </w:rPr>
        <w:t>Сапатеро</w:t>
      </w:r>
      <w:proofErr w:type="spellEnd"/>
      <w:r w:rsidRPr="001C1E4F">
        <w:rPr>
          <w:rFonts w:ascii="Times New Roman" w:hAnsi="Times New Roman" w:cs="Times New Roman"/>
          <w:sz w:val="24"/>
          <w:szCs w:val="24"/>
          <w:lang w:val="en-US"/>
        </w:rPr>
        <w:t xml:space="preserve"> – </w:t>
      </w:r>
      <w:proofErr w:type="spellStart"/>
      <w:r w:rsidRPr="001C1E4F">
        <w:rPr>
          <w:rFonts w:ascii="Times New Roman" w:hAnsi="Times New Roman" w:cs="Times New Roman"/>
          <w:sz w:val="24"/>
          <w:szCs w:val="24"/>
          <w:lang w:val="en-US"/>
        </w:rPr>
        <w:t>бивш</w:t>
      </w:r>
      <w:proofErr w:type="spellEnd"/>
      <w:r w:rsidRPr="001C1E4F">
        <w:rPr>
          <w:rFonts w:ascii="Times New Roman" w:hAnsi="Times New Roman" w:cs="Times New Roman"/>
          <w:sz w:val="24"/>
          <w:szCs w:val="24"/>
          <w:lang w:val="en-US"/>
        </w:rPr>
        <w:t xml:space="preserve"> </w:t>
      </w:r>
      <w:r w:rsidRPr="001C1E4F">
        <w:rPr>
          <w:rFonts w:ascii="Times New Roman" w:hAnsi="Times New Roman" w:cs="Times New Roman"/>
          <w:sz w:val="24"/>
          <w:szCs w:val="24"/>
        </w:rPr>
        <w:t xml:space="preserve">министър-председател на Испания, лично приветствие г-н </w:t>
      </w:r>
      <w:r w:rsidRPr="001C1E4F">
        <w:rPr>
          <w:rFonts w:ascii="Times New Roman" w:hAnsi="Times New Roman" w:cs="Times New Roman"/>
          <w:sz w:val="24"/>
          <w:szCs w:val="24"/>
          <w:lang w:val="en-US"/>
        </w:rPr>
        <w:t xml:space="preserve">Grzegorz </w:t>
      </w:r>
      <w:proofErr w:type="spellStart"/>
      <w:r w:rsidRPr="001C1E4F">
        <w:rPr>
          <w:rFonts w:ascii="Times New Roman" w:hAnsi="Times New Roman" w:cs="Times New Roman"/>
          <w:sz w:val="24"/>
          <w:szCs w:val="24"/>
          <w:lang w:val="en-US"/>
        </w:rPr>
        <w:t>Kolodko</w:t>
      </w:r>
      <w:proofErr w:type="spellEnd"/>
      <w:r w:rsidRPr="001C1E4F">
        <w:rPr>
          <w:rFonts w:ascii="Times New Roman" w:hAnsi="Times New Roman" w:cs="Times New Roman"/>
          <w:sz w:val="24"/>
          <w:szCs w:val="24"/>
          <w:lang w:val="en-US"/>
        </w:rPr>
        <w:t xml:space="preserve"> –</w:t>
      </w:r>
      <w:r w:rsidRPr="001C1E4F">
        <w:rPr>
          <w:rFonts w:ascii="Times New Roman" w:hAnsi="Times New Roman" w:cs="Times New Roman"/>
          <w:sz w:val="24"/>
          <w:szCs w:val="24"/>
        </w:rPr>
        <w:t xml:space="preserve"> бивш министър-председател на Полша, </w:t>
      </w:r>
      <w:r w:rsidRPr="001C1E4F">
        <w:rPr>
          <w:rFonts w:ascii="Times New Roman" w:hAnsi="Times New Roman" w:cs="Times New Roman"/>
          <w:sz w:val="24"/>
          <w:szCs w:val="24"/>
          <w:lang w:val="en-US"/>
        </w:rPr>
        <w:t xml:space="preserve">Wu </w:t>
      </w:r>
      <w:proofErr w:type="spellStart"/>
      <w:r w:rsidRPr="001C1E4F">
        <w:rPr>
          <w:rFonts w:ascii="Times New Roman" w:hAnsi="Times New Roman" w:cs="Times New Roman"/>
          <w:sz w:val="24"/>
          <w:szCs w:val="24"/>
          <w:lang w:val="en-US"/>
        </w:rPr>
        <w:t>Hongbu</w:t>
      </w:r>
      <w:proofErr w:type="spellEnd"/>
      <w:r w:rsidRPr="001C1E4F">
        <w:rPr>
          <w:rFonts w:ascii="Times New Roman" w:hAnsi="Times New Roman" w:cs="Times New Roman"/>
          <w:sz w:val="24"/>
          <w:szCs w:val="24"/>
          <w:lang w:val="en-US"/>
        </w:rPr>
        <w:t xml:space="preserve">- </w:t>
      </w:r>
      <w:r w:rsidRPr="001C1E4F">
        <w:rPr>
          <w:rFonts w:ascii="Times New Roman" w:hAnsi="Times New Roman" w:cs="Times New Roman"/>
          <w:sz w:val="24"/>
          <w:szCs w:val="24"/>
        </w:rPr>
        <w:t xml:space="preserve">специален представител на Министерството на външните работи на КНР, </w:t>
      </w:r>
      <w:r w:rsidRPr="001C1E4F">
        <w:rPr>
          <w:rFonts w:ascii="Times New Roman" w:hAnsi="Times New Roman" w:cs="Times New Roman"/>
          <w:sz w:val="24"/>
          <w:szCs w:val="24"/>
          <w:lang w:val="en-US"/>
        </w:rPr>
        <w:t xml:space="preserve">Feng </w:t>
      </w:r>
      <w:proofErr w:type="spellStart"/>
      <w:r w:rsidRPr="001C1E4F">
        <w:rPr>
          <w:rFonts w:ascii="Times New Roman" w:hAnsi="Times New Roman" w:cs="Times New Roman"/>
          <w:sz w:val="24"/>
          <w:szCs w:val="24"/>
          <w:lang w:val="en-US"/>
        </w:rPr>
        <w:t>Zhonping</w:t>
      </w:r>
      <w:proofErr w:type="spellEnd"/>
      <w:r w:rsidRPr="001C1E4F">
        <w:rPr>
          <w:rFonts w:ascii="Times New Roman" w:hAnsi="Times New Roman" w:cs="Times New Roman"/>
          <w:sz w:val="24"/>
          <w:szCs w:val="24"/>
          <w:lang w:val="en-US"/>
        </w:rPr>
        <w:t xml:space="preserve"> – </w:t>
      </w:r>
      <w:r w:rsidRPr="001C1E4F">
        <w:rPr>
          <w:rFonts w:ascii="Times New Roman" w:hAnsi="Times New Roman" w:cs="Times New Roman"/>
          <w:sz w:val="24"/>
          <w:szCs w:val="24"/>
        </w:rPr>
        <w:t>директор на ИЕС и др. Работата на симпозиума  протече в три паралелни панела: „Китайско-европейско икономическо сътрудничество“; „Взаимно усещане между Китай и Европа“ и „Как да насърчим  взаимното разбиране и  Китайско-европейските отношения в световния ред“. Проф. И. Илиева взе участие в панела „Китайско-европейско икономическо сътрудничество“ с доклад “</w:t>
      </w:r>
      <w:r w:rsidRPr="001C1E4F">
        <w:rPr>
          <w:rFonts w:ascii="Times New Roman" w:hAnsi="Times New Roman" w:cs="Times New Roman"/>
          <w:sz w:val="24"/>
          <w:szCs w:val="24"/>
          <w:lang w:val="en-US"/>
        </w:rPr>
        <w:t>The</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Initiative</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China</w:t>
      </w:r>
      <w:r w:rsidRPr="001C1E4F">
        <w:rPr>
          <w:rFonts w:ascii="Times New Roman" w:hAnsi="Times New Roman" w:cs="Times New Roman"/>
          <w:sz w:val="24"/>
          <w:szCs w:val="24"/>
        </w:rPr>
        <w:t xml:space="preserve"> – </w:t>
      </w:r>
      <w:r w:rsidRPr="001C1E4F">
        <w:rPr>
          <w:rFonts w:ascii="Times New Roman" w:hAnsi="Times New Roman" w:cs="Times New Roman"/>
          <w:sz w:val="24"/>
          <w:szCs w:val="24"/>
          <w:lang w:val="en-US"/>
        </w:rPr>
        <w:t>CEE</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and</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the</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EU</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multilateralism</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v</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Bilateralism</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v</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Supranational</w:t>
      </w:r>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regulation</w:t>
      </w:r>
      <w:r w:rsidRPr="001C1E4F">
        <w:rPr>
          <w:rFonts w:ascii="Times New Roman" w:hAnsi="Times New Roman" w:cs="Times New Roman"/>
          <w:sz w:val="24"/>
          <w:szCs w:val="24"/>
        </w:rPr>
        <w:t xml:space="preserve">”. Доц. М. </w:t>
      </w:r>
      <w:proofErr w:type="spellStart"/>
      <w:r w:rsidRPr="001C1E4F">
        <w:rPr>
          <w:rFonts w:ascii="Times New Roman" w:hAnsi="Times New Roman" w:cs="Times New Roman"/>
          <w:sz w:val="24"/>
          <w:szCs w:val="24"/>
        </w:rPr>
        <w:t>Тиен</w:t>
      </w:r>
      <w:proofErr w:type="spellEnd"/>
      <w:r w:rsidRPr="001C1E4F">
        <w:rPr>
          <w:rFonts w:ascii="Times New Roman" w:hAnsi="Times New Roman" w:cs="Times New Roman"/>
          <w:sz w:val="24"/>
          <w:szCs w:val="24"/>
        </w:rPr>
        <w:t xml:space="preserve"> взе участие в панела „Взаимно усещане между Китай и Европа“ с доклад “</w:t>
      </w:r>
      <w:proofErr w:type="spellStart"/>
      <w:r w:rsidRPr="001C1E4F">
        <w:rPr>
          <w:rFonts w:ascii="Times New Roman" w:hAnsi="Times New Roman" w:cs="Times New Roman"/>
          <w:sz w:val="24"/>
          <w:szCs w:val="24"/>
        </w:rPr>
        <w:t>Platforms</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for</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Cultural</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and</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Educational</w:t>
      </w:r>
      <w:proofErr w:type="spellEnd"/>
      <w:r w:rsidRPr="001C1E4F">
        <w:rPr>
          <w:rFonts w:ascii="Times New Roman" w:hAnsi="Times New Roman" w:cs="Times New Roman"/>
          <w:sz w:val="24"/>
          <w:szCs w:val="24"/>
        </w:rPr>
        <w:t xml:space="preserve"> Exchange </w:t>
      </w:r>
      <w:proofErr w:type="spellStart"/>
      <w:r w:rsidRPr="001C1E4F">
        <w:rPr>
          <w:rFonts w:ascii="Times New Roman" w:hAnsi="Times New Roman" w:cs="Times New Roman"/>
          <w:sz w:val="24"/>
          <w:szCs w:val="24"/>
        </w:rPr>
        <w:t>between</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China</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and</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Bulgaria</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in</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the</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field</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of</w:t>
      </w:r>
      <w:proofErr w:type="spellEnd"/>
      <w:r w:rsidRPr="001C1E4F">
        <w:rPr>
          <w:rFonts w:ascii="Times New Roman" w:hAnsi="Times New Roman" w:cs="Times New Roman"/>
          <w:sz w:val="24"/>
          <w:szCs w:val="24"/>
        </w:rPr>
        <w:t xml:space="preserve"> Music”.</w:t>
      </w:r>
    </w:p>
    <w:p w14:paraId="780860F4" w14:textId="77777777" w:rsidR="001C1E4F" w:rsidRPr="001C1E4F" w:rsidRDefault="001C1E4F" w:rsidP="001C1E4F">
      <w:pPr>
        <w:jc w:val="both"/>
        <w:rPr>
          <w:rFonts w:ascii="Times New Roman" w:hAnsi="Times New Roman" w:cs="Times New Roman"/>
          <w:sz w:val="24"/>
          <w:szCs w:val="24"/>
        </w:rPr>
      </w:pPr>
      <w:r w:rsidRPr="001C1E4F">
        <w:rPr>
          <w:rFonts w:ascii="Times New Roman" w:hAnsi="Times New Roman" w:cs="Times New Roman"/>
          <w:sz w:val="24"/>
          <w:szCs w:val="24"/>
        </w:rPr>
        <w:lastRenderedPageBreak/>
        <w:tab/>
        <w:t xml:space="preserve">В рамките на посещението в България на </w:t>
      </w:r>
      <w:proofErr w:type="spellStart"/>
      <w:r w:rsidRPr="001C1E4F">
        <w:rPr>
          <w:rFonts w:ascii="Times New Roman" w:hAnsi="Times New Roman" w:cs="Times New Roman"/>
          <w:sz w:val="24"/>
          <w:szCs w:val="24"/>
        </w:rPr>
        <w:t>Чаба</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Асталош</w:t>
      </w:r>
      <w:proofErr w:type="spellEnd"/>
      <w:r w:rsidRPr="001C1E4F">
        <w:rPr>
          <w:rFonts w:ascii="Times New Roman" w:hAnsi="Times New Roman" w:cs="Times New Roman"/>
          <w:sz w:val="24"/>
          <w:szCs w:val="24"/>
        </w:rPr>
        <w:t xml:space="preserve"> (</w:t>
      </w:r>
      <w:r w:rsidRPr="001C1E4F">
        <w:rPr>
          <w:rFonts w:ascii="Times New Roman" w:hAnsi="Times New Roman" w:cs="Times New Roman"/>
          <w:sz w:val="24"/>
          <w:szCs w:val="24"/>
          <w:lang w:val="en-US"/>
        </w:rPr>
        <w:t>Csaba</w:t>
      </w:r>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lang w:val="en-US"/>
        </w:rPr>
        <w:t>Asztalos</w:t>
      </w:r>
      <w:proofErr w:type="spellEnd"/>
      <w:r w:rsidRPr="001C1E4F">
        <w:rPr>
          <w:rFonts w:ascii="Times New Roman" w:hAnsi="Times New Roman" w:cs="Times New Roman"/>
          <w:sz w:val="24"/>
          <w:szCs w:val="24"/>
        </w:rPr>
        <w:t xml:space="preserve">) – Председател на Румънския национален съвет за борба с дискриминацията в периода 9 – 12 юни 2024 г. се проведе среща за представяне  на Институтът за държавата. Румънският национален съвет за борба с дискриминацията е самостоятелен орган под парламентарен контрол за борба срещу дискриминацията в Румъния. В румънската делегация участваха </w:t>
      </w:r>
      <w:proofErr w:type="spellStart"/>
      <w:r w:rsidRPr="001C1E4F">
        <w:rPr>
          <w:rFonts w:ascii="Times New Roman" w:hAnsi="Times New Roman" w:cs="Times New Roman"/>
          <w:sz w:val="24"/>
          <w:szCs w:val="24"/>
        </w:rPr>
        <w:t>Каталин</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Райу</w:t>
      </w:r>
      <w:proofErr w:type="spellEnd"/>
      <w:r w:rsidRPr="001C1E4F">
        <w:rPr>
          <w:rFonts w:ascii="Times New Roman" w:hAnsi="Times New Roman" w:cs="Times New Roman"/>
          <w:sz w:val="24"/>
          <w:szCs w:val="24"/>
        </w:rPr>
        <w:t xml:space="preserve"> – държавен секретар и член на Управителния съвет на институцията, Кристина Влад- ръководител на служба „Съдебни спорове, правни въпроси и структури“, </w:t>
      </w:r>
      <w:proofErr w:type="spellStart"/>
      <w:r w:rsidRPr="001C1E4F">
        <w:rPr>
          <w:rFonts w:ascii="Times New Roman" w:hAnsi="Times New Roman" w:cs="Times New Roman"/>
          <w:sz w:val="24"/>
          <w:szCs w:val="24"/>
        </w:rPr>
        <w:t>Адина</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Патрашку</w:t>
      </w:r>
      <w:proofErr w:type="spellEnd"/>
      <w:r w:rsidRPr="001C1E4F">
        <w:rPr>
          <w:rFonts w:ascii="Times New Roman" w:hAnsi="Times New Roman" w:cs="Times New Roman"/>
          <w:sz w:val="24"/>
          <w:szCs w:val="24"/>
        </w:rPr>
        <w:t xml:space="preserve"> – директор на направление „Икономика, човешки ресурси и комуникации“ Кристиан </w:t>
      </w:r>
      <w:proofErr w:type="spellStart"/>
      <w:r w:rsidRPr="001C1E4F">
        <w:rPr>
          <w:rFonts w:ascii="Times New Roman" w:hAnsi="Times New Roman" w:cs="Times New Roman"/>
          <w:sz w:val="24"/>
          <w:szCs w:val="24"/>
        </w:rPr>
        <w:t>Нуика</w:t>
      </w:r>
      <w:proofErr w:type="spellEnd"/>
      <w:r w:rsidRPr="001C1E4F">
        <w:rPr>
          <w:rFonts w:ascii="Times New Roman" w:hAnsi="Times New Roman" w:cs="Times New Roman"/>
          <w:sz w:val="24"/>
          <w:szCs w:val="24"/>
        </w:rPr>
        <w:t xml:space="preserve">  - ръководител на правния отдел,  Мариус </w:t>
      </w:r>
      <w:proofErr w:type="spellStart"/>
      <w:r w:rsidRPr="001C1E4F">
        <w:rPr>
          <w:rFonts w:ascii="Times New Roman" w:hAnsi="Times New Roman" w:cs="Times New Roman"/>
          <w:sz w:val="24"/>
          <w:szCs w:val="24"/>
        </w:rPr>
        <w:t>Миродони</w:t>
      </w:r>
      <w:proofErr w:type="spellEnd"/>
      <w:r w:rsidRPr="001C1E4F">
        <w:rPr>
          <w:rFonts w:ascii="Times New Roman" w:hAnsi="Times New Roman" w:cs="Times New Roman"/>
          <w:sz w:val="24"/>
          <w:szCs w:val="24"/>
        </w:rPr>
        <w:t xml:space="preserve"> – съветник „Служба комуникации, връзки с обществеността и управление на персонала“. На 11 юни 2024 г. проф. д-р И. Илиева представи структурата, дейността и постиженията на ИДП. В срещата взе участие и проф. д-р Н. Йонкова – зам.-директор на ИДП.</w:t>
      </w:r>
    </w:p>
    <w:p w14:paraId="0471E675" w14:textId="365D75FB" w:rsidR="001C1E4F" w:rsidRPr="00742D34" w:rsidRDefault="001C1E4F" w:rsidP="00742D34">
      <w:pPr>
        <w:suppressAutoHyphens w:val="0"/>
        <w:spacing w:after="120" w:line="240" w:lineRule="auto"/>
        <w:jc w:val="both"/>
        <w:textAlignment w:val="baseline"/>
        <w:rPr>
          <w:rFonts w:ascii="Times New Roman" w:eastAsia="Times New Roman" w:hAnsi="Times New Roman" w:cs="Times New Roman"/>
          <w:sz w:val="24"/>
          <w:szCs w:val="24"/>
        </w:rPr>
      </w:pPr>
      <w:r w:rsidRPr="001C1E4F">
        <w:rPr>
          <w:rFonts w:ascii="Times New Roman" w:eastAsia="Times New Roman" w:hAnsi="Times New Roman" w:cs="Times New Roman"/>
          <w:sz w:val="24"/>
          <w:szCs w:val="24"/>
        </w:rPr>
        <w:tab/>
        <w:t xml:space="preserve">На 16 септември 2024 г. представителна делегация от 20 съдии на Върховния административен съд и други инстанции на административните съдилища на Федерална република Германия, ръководена от д-р Нина </w:t>
      </w:r>
      <w:proofErr w:type="spellStart"/>
      <w:r w:rsidRPr="001C1E4F">
        <w:rPr>
          <w:rFonts w:ascii="Times New Roman" w:eastAsia="Times New Roman" w:hAnsi="Times New Roman" w:cs="Times New Roman"/>
          <w:sz w:val="24"/>
          <w:szCs w:val="24"/>
        </w:rPr>
        <w:t>Шмиц</w:t>
      </w:r>
      <w:proofErr w:type="spellEnd"/>
      <w:r w:rsidRPr="001C1E4F">
        <w:rPr>
          <w:rFonts w:ascii="Times New Roman" w:eastAsia="Times New Roman" w:hAnsi="Times New Roman" w:cs="Times New Roman"/>
          <w:sz w:val="24"/>
          <w:szCs w:val="24"/>
        </w:rPr>
        <w:t xml:space="preserve"> се срещнаха с ръководството, част от учените и докторантите в Института за държавата и правото при БАН. Срещата-дискусия беше по инициатива на германската страна и се проведе в зала „Иван </w:t>
      </w:r>
      <w:proofErr w:type="spellStart"/>
      <w:r w:rsidRPr="001C1E4F">
        <w:rPr>
          <w:rFonts w:ascii="Times New Roman" w:eastAsia="Times New Roman" w:hAnsi="Times New Roman" w:cs="Times New Roman"/>
          <w:sz w:val="24"/>
          <w:szCs w:val="24"/>
        </w:rPr>
        <w:t>Евстратиев</w:t>
      </w:r>
      <w:proofErr w:type="spellEnd"/>
      <w:r w:rsidRPr="001C1E4F">
        <w:rPr>
          <w:rFonts w:ascii="Times New Roman" w:eastAsia="Times New Roman" w:hAnsi="Times New Roman" w:cs="Times New Roman"/>
          <w:sz w:val="24"/>
          <w:szCs w:val="24"/>
        </w:rPr>
        <w:t xml:space="preserve"> </w:t>
      </w:r>
      <w:proofErr w:type="spellStart"/>
      <w:r w:rsidRPr="001C1E4F">
        <w:rPr>
          <w:rFonts w:ascii="Times New Roman" w:eastAsia="Times New Roman" w:hAnsi="Times New Roman" w:cs="Times New Roman"/>
          <w:sz w:val="24"/>
          <w:szCs w:val="24"/>
        </w:rPr>
        <w:t>Гешов</w:t>
      </w:r>
      <w:proofErr w:type="spellEnd"/>
      <w:r w:rsidRPr="001C1E4F">
        <w:rPr>
          <w:rFonts w:ascii="Times New Roman" w:eastAsia="Times New Roman" w:hAnsi="Times New Roman" w:cs="Times New Roman"/>
          <w:sz w:val="24"/>
          <w:szCs w:val="24"/>
        </w:rPr>
        <w:t>“ в Администрацията на БАН.</w:t>
      </w:r>
      <w:r w:rsidRPr="001C1E4F">
        <w:rPr>
          <w:rFonts w:ascii="Times New Roman" w:eastAsia="Times New Roman" w:hAnsi="Times New Roman" w:cs="Times New Roman"/>
          <w:sz w:val="24"/>
          <w:szCs w:val="24"/>
        </w:rPr>
        <w:br/>
        <w:t>Проф. д-р Ирена Илиева – директор на ИДП представи историята, дейността и постиженията на Института, след което в колегиална и интензивна дискусия на нашите гости беше представена експертната дейност в подпомагане на държавните институции и</w:t>
      </w:r>
      <w:r w:rsidRPr="001C1E4F">
        <w:rPr>
          <w:rFonts w:ascii="Times New Roman" w:eastAsia="Times New Roman" w:hAnsi="Times New Roman" w:cs="Times New Roman"/>
          <w:sz w:val="24"/>
          <w:szCs w:val="24"/>
          <w:lang w:val="en-US"/>
        </w:rPr>
        <w:t> </w:t>
      </w:r>
      <w:r w:rsidRPr="001C1E4F">
        <w:rPr>
          <w:rFonts w:ascii="Times New Roman" w:eastAsia="Times New Roman" w:hAnsi="Times New Roman" w:cs="Times New Roman"/>
          <w:sz w:val="24"/>
          <w:szCs w:val="24"/>
        </w:rPr>
        <w:t xml:space="preserve">висши съдилища, актуални въпроси на административното правосъдие, конституционната и съдебна реформа и др. в България. В срещата участваха проф. д-р Надежда Йонкова – зам.-директор на ИДП, доц. д-р Петър </w:t>
      </w:r>
      <w:proofErr w:type="spellStart"/>
      <w:r w:rsidRPr="001C1E4F">
        <w:rPr>
          <w:rFonts w:ascii="Times New Roman" w:eastAsia="Times New Roman" w:hAnsi="Times New Roman" w:cs="Times New Roman"/>
          <w:sz w:val="24"/>
          <w:szCs w:val="24"/>
        </w:rPr>
        <w:t>Бончовски</w:t>
      </w:r>
      <w:proofErr w:type="spellEnd"/>
      <w:r w:rsidRPr="001C1E4F">
        <w:rPr>
          <w:rFonts w:ascii="Times New Roman" w:eastAsia="Times New Roman" w:hAnsi="Times New Roman" w:cs="Times New Roman"/>
          <w:sz w:val="24"/>
          <w:szCs w:val="24"/>
        </w:rPr>
        <w:t xml:space="preserve"> – научен секретар, проф. д-р Дарина </w:t>
      </w:r>
      <w:proofErr w:type="spellStart"/>
      <w:r w:rsidRPr="001C1E4F">
        <w:rPr>
          <w:rFonts w:ascii="Times New Roman" w:eastAsia="Times New Roman" w:hAnsi="Times New Roman" w:cs="Times New Roman"/>
          <w:sz w:val="24"/>
          <w:szCs w:val="24"/>
        </w:rPr>
        <w:t>Зиновиева</w:t>
      </w:r>
      <w:proofErr w:type="spellEnd"/>
      <w:r w:rsidRPr="001C1E4F">
        <w:rPr>
          <w:rFonts w:ascii="Times New Roman" w:eastAsia="Times New Roman" w:hAnsi="Times New Roman" w:cs="Times New Roman"/>
          <w:sz w:val="24"/>
          <w:szCs w:val="24"/>
        </w:rPr>
        <w:t xml:space="preserve">, проф. д-р Веселина </w:t>
      </w:r>
      <w:proofErr w:type="spellStart"/>
      <w:r w:rsidRPr="001C1E4F">
        <w:rPr>
          <w:rFonts w:ascii="Times New Roman" w:eastAsia="Times New Roman" w:hAnsi="Times New Roman" w:cs="Times New Roman"/>
          <w:sz w:val="24"/>
          <w:szCs w:val="24"/>
        </w:rPr>
        <w:t>Канатова</w:t>
      </w:r>
      <w:proofErr w:type="spellEnd"/>
      <w:r w:rsidRPr="001C1E4F">
        <w:rPr>
          <w:rFonts w:ascii="Times New Roman" w:eastAsia="Times New Roman" w:hAnsi="Times New Roman" w:cs="Times New Roman"/>
          <w:sz w:val="24"/>
          <w:szCs w:val="24"/>
        </w:rPr>
        <w:t xml:space="preserve">-Бучкова, доц. д-р Мариана </w:t>
      </w:r>
      <w:proofErr w:type="spellStart"/>
      <w:r w:rsidRPr="001C1E4F">
        <w:rPr>
          <w:rFonts w:ascii="Times New Roman" w:eastAsia="Times New Roman" w:hAnsi="Times New Roman" w:cs="Times New Roman"/>
          <w:sz w:val="24"/>
          <w:szCs w:val="24"/>
        </w:rPr>
        <w:t>Тиен</w:t>
      </w:r>
      <w:proofErr w:type="spellEnd"/>
      <w:r w:rsidRPr="001C1E4F">
        <w:rPr>
          <w:rFonts w:ascii="Times New Roman" w:eastAsia="Times New Roman" w:hAnsi="Times New Roman" w:cs="Times New Roman"/>
          <w:sz w:val="24"/>
          <w:szCs w:val="24"/>
        </w:rPr>
        <w:t xml:space="preserve">, гл. ас. д-р Огнян Велев и докторанти от секцията по </w:t>
      </w:r>
      <w:proofErr w:type="spellStart"/>
      <w:r w:rsidRPr="001C1E4F">
        <w:rPr>
          <w:rFonts w:ascii="Times New Roman" w:eastAsia="Times New Roman" w:hAnsi="Times New Roman" w:cs="Times New Roman"/>
          <w:sz w:val="24"/>
          <w:szCs w:val="24"/>
        </w:rPr>
        <w:t>Публичноправни</w:t>
      </w:r>
      <w:proofErr w:type="spellEnd"/>
      <w:r w:rsidRPr="001C1E4F">
        <w:rPr>
          <w:rFonts w:ascii="Times New Roman" w:eastAsia="Times New Roman" w:hAnsi="Times New Roman" w:cs="Times New Roman"/>
          <w:sz w:val="24"/>
          <w:szCs w:val="24"/>
        </w:rPr>
        <w:t xml:space="preserve"> науки.</w:t>
      </w:r>
    </w:p>
    <w:p w14:paraId="20A2C09E" w14:textId="77777777" w:rsidR="001C1E4F" w:rsidRPr="001C1E4F" w:rsidRDefault="001C1E4F" w:rsidP="001C1E4F">
      <w:pPr>
        <w:jc w:val="both"/>
        <w:rPr>
          <w:rFonts w:ascii="Times New Roman" w:hAnsi="Times New Roman" w:cs="Times New Roman"/>
          <w:sz w:val="24"/>
          <w:szCs w:val="24"/>
        </w:rPr>
      </w:pPr>
      <w:r w:rsidRPr="001C1E4F">
        <w:rPr>
          <w:rFonts w:ascii="Times New Roman" w:hAnsi="Times New Roman" w:cs="Times New Roman"/>
          <w:sz w:val="24"/>
          <w:szCs w:val="24"/>
        </w:rPr>
        <w:tab/>
        <w:t xml:space="preserve">На 8 и 9 октомври 2024 г.  проф. </w:t>
      </w:r>
      <w:proofErr w:type="spellStart"/>
      <w:r w:rsidRPr="001C1E4F">
        <w:rPr>
          <w:rFonts w:ascii="Times New Roman" w:hAnsi="Times New Roman" w:cs="Times New Roman"/>
          <w:sz w:val="24"/>
          <w:szCs w:val="24"/>
        </w:rPr>
        <w:t>Бертил</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Котие</w:t>
      </w:r>
      <w:proofErr w:type="spellEnd"/>
      <w:r w:rsidRPr="001C1E4F">
        <w:rPr>
          <w:rFonts w:ascii="Times New Roman" w:hAnsi="Times New Roman" w:cs="Times New Roman"/>
          <w:sz w:val="24"/>
          <w:szCs w:val="24"/>
        </w:rPr>
        <w:t xml:space="preserve"> – председател на Европейската комисия срещу  расизма  и нетолерантността беше на посещение в България, в рамките на което посети Комисията за защита от дискриминация и Института за държавата и правото. Проф. д-р И. Илиева взе участие в срещата, проведена в Комисията за защита от дискриминация на 8 октомври 2024 г. от страна на КЗД в нея участваха доц. д-р Ана </w:t>
      </w:r>
      <w:proofErr w:type="spellStart"/>
      <w:r w:rsidRPr="001C1E4F">
        <w:rPr>
          <w:rFonts w:ascii="Times New Roman" w:hAnsi="Times New Roman" w:cs="Times New Roman"/>
          <w:sz w:val="24"/>
          <w:szCs w:val="24"/>
        </w:rPr>
        <w:t>Джумалиева</w:t>
      </w:r>
      <w:proofErr w:type="spellEnd"/>
      <w:r w:rsidRPr="001C1E4F">
        <w:rPr>
          <w:rFonts w:ascii="Times New Roman" w:hAnsi="Times New Roman" w:cs="Times New Roman"/>
          <w:sz w:val="24"/>
          <w:szCs w:val="24"/>
        </w:rPr>
        <w:t xml:space="preserve"> – председател на КЗД, София Йовчева – член на КЗД, Златина Дукова – член на КЗД, проф. д-р Надежда Йонкова – зам.-директор на ИДП и главен секретар на КЗД, Свилена Иванова – началник на отдел „Специализирано производство“ и Кирил Станков – главен специалист в отдел АПМС. </w:t>
      </w:r>
    </w:p>
    <w:p w14:paraId="1EC42406" w14:textId="77777777" w:rsidR="001C1E4F" w:rsidRPr="001C1E4F" w:rsidRDefault="001C1E4F" w:rsidP="001C1E4F">
      <w:pPr>
        <w:suppressAutoHyphens w:val="0"/>
        <w:spacing w:line="259" w:lineRule="auto"/>
        <w:ind w:firstLine="720"/>
        <w:jc w:val="both"/>
        <w:rPr>
          <w:rFonts w:ascii="Times New Roman" w:eastAsiaTheme="minorHAnsi" w:hAnsi="Times New Roman" w:cs="Times New Roman"/>
          <w:sz w:val="24"/>
          <w:szCs w:val="24"/>
        </w:rPr>
      </w:pPr>
      <w:r w:rsidRPr="001C1E4F">
        <w:rPr>
          <w:rFonts w:ascii="Times New Roman" w:eastAsiaTheme="minorHAnsi" w:hAnsi="Times New Roman" w:cs="Times New Roman"/>
          <w:sz w:val="24"/>
          <w:szCs w:val="24"/>
        </w:rPr>
        <w:t xml:space="preserve">На 9 октомври 2024 г. проф. </w:t>
      </w:r>
      <w:proofErr w:type="spellStart"/>
      <w:r w:rsidRPr="001C1E4F">
        <w:rPr>
          <w:rFonts w:ascii="Times New Roman" w:eastAsiaTheme="minorHAnsi" w:hAnsi="Times New Roman" w:cs="Times New Roman"/>
          <w:sz w:val="24"/>
          <w:szCs w:val="24"/>
        </w:rPr>
        <w:t>Бертил</w:t>
      </w:r>
      <w:proofErr w:type="spellEnd"/>
      <w:r w:rsidRPr="001C1E4F">
        <w:rPr>
          <w:rFonts w:ascii="Times New Roman" w:eastAsiaTheme="minorHAnsi" w:hAnsi="Times New Roman" w:cs="Times New Roman"/>
          <w:sz w:val="24"/>
          <w:szCs w:val="24"/>
        </w:rPr>
        <w:t xml:space="preserve"> </w:t>
      </w:r>
      <w:proofErr w:type="spellStart"/>
      <w:r w:rsidRPr="001C1E4F">
        <w:rPr>
          <w:rFonts w:ascii="Times New Roman" w:eastAsiaTheme="minorHAnsi" w:hAnsi="Times New Roman" w:cs="Times New Roman"/>
          <w:sz w:val="24"/>
          <w:szCs w:val="24"/>
        </w:rPr>
        <w:t>Котие</w:t>
      </w:r>
      <w:proofErr w:type="spellEnd"/>
      <w:r w:rsidRPr="001C1E4F">
        <w:rPr>
          <w:rFonts w:ascii="Times New Roman" w:eastAsiaTheme="minorHAnsi" w:hAnsi="Times New Roman" w:cs="Times New Roman"/>
          <w:sz w:val="24"/>
          <w:szCs w:val="24"/>
        </w:rPr>
        <w:t xml:space="preserve"> – председател на Европейската комисия срещу расизма  и нетолерантността на Съвета на Европа посети  Института за държавата и правото. Проф. д-р Ирена Илиева – директор на ИДП представи пред госта мисията, целите и дейността на института. Проф. Б. </w:t>
      </w:r>
      <w:proofErr w:type="spellStart"/>
      <w:r w:rsidRPr="001C1E4F">
        <w:rPr>
          <w:rFonts w:ascii="Times New Roman" w:eastAsiaTheme="minorHAnsi" w:hAnsi="Times New Roman" w:cs="Times New Roman"/>
          <w:sz w:val="24"/>
          <w:szCs w:val="24"/>
        </w:rPr>
        <w:t>Котие</w:t>
      </w:r>
      <w:proofErr w:type="spellEnd"/>
      <w:r w:rsidRPr="001C1E4F">
        <w:rPr>
          <w:rFonts w:ascii="Times New Roman" w:eastAsiaTheme="minorHAnsi" w:hAnsi="Times New Roman" w:cs="Times New Roman"/>
          <w:sz w:val="24"/>
          <w:szCs w:val="24"/>
        </w:rPr>
        <w:t xml:space="preserve"> прояви голям  интерес към научните изследвания на учените, включително към обучението на докторантите. Той разказа за работата на Европейската комисия срещу расизма и нетолерантността. В срещата участваха проф. д-р Н. Йонкова – зам. директор на ИДП, доц. д-р П. </w:t>
      </w:r>
      <w:proofErr w:type="spellStart"/>
      <w:r w:rsidRPr="001C1E4F">
        <w:rPr>
          <w:rFonts w:ascii="Times New Roman" w:eastAsiaTheme="minorHAnsi" w:hAnsi="Times New Roman" w:cs="Times New Roman"/>
          <w:sz w:val="24"/>
          <w:szCs w:val="24"/>
        </w:rPr>
        <w:t>Бончовски</w:t>
      </w:r>
      <w:proofErr w:type="spellEnd"/>
      <w:r w:rsidRPr="001C1E4F">
        <w:rPr>
          <w:rFonts w:ascii="Times New Roman" w:eastAsiaTheme="minorHAnsi" w:hAnsi="Times New Roman" w:cs="Times New Roman"/>
          <w:sz w:val="24"/>
          <w:szCs w:val="24"/>
        </w:rPr>
        <w:t xml:space="preserve"> – научен секретар, доц. д-р М. </w:t>
      </w:r>
      <w:proofErr w:type="spellStart"/>
      <w:r w:rsidRPr="001C1E4F">
        <w:rPr>
          <w:rFonts w:ascii="Times New Roman" w:eastAsiaTheme="minorHAnsi" w:hAnsi="Times New Roman" w:cs="Times New Roman"/>
          <w:sz w:val="24"/>
          <w:szCs w:val="24"/>
        </w:rPr>
        <w:t>Тиен</w:t>
      </w:r>
      <w:proofErr w:type="spellEnd"/>
      <w:r w:rsidRPr="001C1E4F">
        <w:rPr>
          <w:rFonts w:ascii="Times New Roman" w:eastAsiaTheme="minorHAnsi" w:hAnsi="Times New Roman" w:cs="Times New Roman"/>
          <w:sz w:val="24"/>
          <w:szCs w:val="24"/>
        </w:rPr>
        <w:t xml:space="preserve">, младите  учени –гл. ас. д-р П. </w:t>
      </w:r>
      <w:proofErr w:type="spellStart"/>
      <w:r w:rsidRPr="001C1E4F">
        <w:rPr>
          <w:rFonts w:ascii="Times New Roman" w:eastAsiaTheme="minorHAnsi" w:hAnsi="Times New Roman" w:cs="Times New Roman"/>
          <w:sz w:val="24"/>
          <w:szCs w:val="24"/>
        </w:rPr>
        <w:t>Топуров</w:t>
      </w:r>
      <w:proofErr w:type="spellEnd"/>
      <w:r w:rsidRPr="001C1E4F">
        <w:rPr>
          <w:rFonts w:ascii="Times New Roman" w:eastAsiaTheme="minorHAnsi" w:hAnsi="Times New Roman" w:cs="Times New Roman"/>
          <w:sz w:val="24"/>
          <w:szCs w:val="24"/>
        </w:rPr>
        <w:t xml:space="preserve"> и гл. ас. д-р Георги Бакьов, както и докторанти.</w:t>
      </w:r>
      <w:r w:rsidRPr="001C1E4F">
        <w:rPr>
          <w:rFonts w:ascii="Times New Roman" w:eastAsiaTheme="minorHAnsi" w:hAnsi="Times New Roman" w:cs="Times New Roman"/>
          <w:sz w:val="24"/>
          <w:szCs w:val="24"/>
        </w:rPr>
        <w:tab/>
      </w:r>
    </w:p>
    <w:p w14:paraId="65A6BD9D" w14:textId="77777777" w:rsidR="001C1E4F" w:rsidRPr="001C1E4F" w:rsidRDefault="001C1E4F" w:rsidP="002A1046">
      <w:pPr>
        <w:spacing w:after="0" w:line="257" w:lineRule="auto"/>
        <w:jc w:val="both"/>
        <w:rPr>
          <w:rFonts w:ascii="Times New Roman" w:hAnsi="Times New Roman" w:cs="Times New Roman"/>
          <w:sz w:val="24"/>
          <w:szCs w:val="24"/>
        </w:rPr>
      </w:pPr>
      <w:r w:rsidRPr="001C1E4F">
        <w:rPr>
          <w:rFonts w:ascii="Times New Roman" w:hAnsi="Times New Roman" w:cs="Times New Roman"/>
          <w:sz w:val="24"/>
          <w:szCs w:val="24"/>
        </w:rPr>
        <w:lastRenderedPageBreak/>
        <w:tab/>
        <w:t xml:space="preserve">На 7 юни 2024 г. се сключи Меморандум  за разбирателство между Центъра за малцинствени изследвания на Университета </w:t>
      </w:r>
      <w:proofErr w:type="spellStart"/>
      <w:r w:rsidRPr="001C1E4F">
        <w:rPr>
          <w:rFonts w:ascii="Times New Roman" w:hAnsi="Times New Roman" w:cs="Times New Roman"/>
          <w:sz w:val="24"/>
          <w:szCs w:val="24"/>
        </w:rPr>
        <w:t>Сейт</w:t>
      </w:r>
      <w:proofErr w:type="spellEnd"/>
      <w:r w:rsidRPr="001C1E4F">
        <w:rPr>
          <w:rFonts w:ascii="Times New Roman" w:hAnsi="Times New Roman" w:cs="Times New Roman"/>
          <w:sz w:val="24"/>
          <w:szCs w:val="24"/>
        </w:rPr>
        <w:t xml:space="preserve"> Ендрюс – Шотландия (</w:t>
      </w:r>
      <w:proofErr w:type="spellStart"/>
      <w:r w:rsidRPr="001C1E4F">
        <w:rPr>
          <w:rFonts w:ascii="Times New Roman" w:hAnsi="Times New Roman" w:cs="Times New Roman"/>
          <w:sz w:val="24"/>
          <w:szCs w:val="24"/>
        </w:rPr>
        <w:t>University</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of</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St</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Andrews</w:t>
      </w:r>
      <w:proofErr w:type="spellEnd"/>
      <w:r w:rsidRPr="001C1E4F">
        <w:rPr>
          <w:rFonts w:ascii="Times New Roman" w:hAnsi="Times New Roman" w:cs="Times New Roman"/>
          <w:sz w:val="24"/>
          <w:szCs w:val="24"/>
        </w:rPr>
        <w:t>,</w:t>
      </w:r>
      <w:r w:rsidRPr="001C1E4F">
        <w:rPr>
          <w:rFonts w:ascii="Times New Roman" w:hAnsi="Times New Roman" w:cs="Times New Roman"/>
          <w:sz w:val="24"/>
          <w:szCs w:val="24"/>
          <w:vertAlign w:val="superscript"/>
        </w:rPr>
        <w:footnoteReference w:id="1"/>
      </w:r>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Scotland</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St</w:t>
      </w:r>
      <w:proofErr w:type="spellEnd"/>
      <w:r w:rsidRPr="001C1E4F">
        <w:rPr>
          <w:rFonts w:ascii="Times New Roman" w:hAnsi="Times New Roman" w:cs="Times New Roman"/>
          <w:sz w:val="24"/>
          <w:szCs w:val="24"/>
        </w:rPr>
        <w:t xml:space="preserve"> </w:t>
      </w:r>
      <w:proofErr w:type="spellStart"/>
      <w:r w:rsidRPr="001C1E4F">
        <w:rPr>
          <w:rFonts w:ascii="Times New Roman" w:hAnsi="Times New Roman" w:cs="Times New Roman"/>
          <w:sz w:val="24"/>
          <w:szCs w:val="24"/>
        </w:rPr>
        <w:t>Andrews</w:t>
      </w:r>
      <w:proofErr w:type="spellEnd"/>
      <w:r w:rsidRPr="001C1E4F">
        <w:rPr>
          <w:rFonts w:ascii="Times New Roman" w:hAnsi="Times New Roman" w:cs="Times New Roman"/>
          <w:sz w:val="24"/>
          <w:szCs w:val="24"/>
        </w:rPr>
        <w:t>”) и института за държавата и правото. Той представлява рамково споразумение за установяване и развиване на академични контакти чрез извършване на изследвания, споделяне на идеи и учебни практики и насърчаване на устойчиви академични дейности. Предвидените дейности са: съвместни изследвания, съвместни публикации, установяване на  мрежи, провеждане на семинари, кръгли маси и конференции, обучение на докторанти  и пост-докторанти, както и други дейности, за които страните постигнат съгласие.</w:t>
      </w:r>
    </w:p>
    <w:p w14:paraId="48C51C28" w14:textId="77777777" w:rsidR="001C1E4F" w:rsidRPr="001C1E4F" w:rsidRDefault="001C1E4F" w:rsidP="002A1046">
      <w:pPr>
        <w:widowControl w:val="0"/>
        <w:spacing w:after="0" w:line="257" w:lineRule="auto"/>
        <w:ind w:firstLine="720"/>
        <w:jc w:val="both"/>
        <w:rPr>
          <w:rFonts w:ascii="Times New Roman" w:eastAsia="Times New Roman" w:hAnsi="Times New Roman" w:cs="Times New Roman"/>
          <w:sz w:val="24"/>
          <w:szCs w:val="24"/>
        </w:rPr>
      </w:pPr>
      <w:r w:rsidRPr="001C1E4F">
        <w:rPr>
          <w:rFonts w:ascii="Times New Roman" w:hAnsi="Times New Roman" w:cs="Times New Roman"/>
          <w:sz w:val="24"/>
          <w:szCs w:val="24"/>
        </w:rPr>
        <w:t>През изминалата година успяхме да подновим някои споразумения по програма  „Еразъм  Плюс“. В  момента действащи са споразуменията за обмен на учени и докторанти по</w:t>
      </w:r>
      <w:r w:rsidRPr="001C1E4F">
        <w:rPr>
          <w:rFonts w:ascii="Times New Roman" w:eastAsia="Times New Roman" w:hAnsi="Times New Roman" w:cs="Times New Roman"/>
          <w:sz w:val="24"/>
          <w:szCs w:val="24"/>
        </w:rPr>
        <w:t xml:space="preserve"> програма „Еразъм+“ с Университета в Болоня, с Университета „Ян </w:t>
      </w:r>
      <w:proofErr w:type="spellStart"/>
      <w:r w:rsidRPr="001C1E4F">
        <w:rPr>
          <w:rFonts w:ascii="Times New Roman" w:eastAsia="Times New Roman" w:hAnsi="Times New Roman" w:cs="Times New Roman"/>
          <w:sz w:val="24"/>
          <w:szCs w:val="24"/>
        </w:rPr>
        <w:t>Кохановски</w:t>
      </w:r>
      <w:proofErr w:type="spellEnd"/>
      <w:r w:rsidRPr="001C1E4F">
        <w:rPr>
          <w:rFonts w:ascii="Times New Roman" w:eastAsia="Times New Roman" w:hAnsi="Times New Roman" w:cs="Times New Roman"/>
          <w:sz w:val="24"/>
          <w:szCs w:val="24"/>
        </w:rPr>
        <w:t xml:space="preserve">“ в </w:t>
      </w:r>
      <w:proofErr w:type="spellStart"/>
      <w:r w:rsidRPr="001C1E4F">
        <w:rPr>
          <w:rFonts w:ascii="Times New Roman" w:eastAsia="Times New Roman" w:hAnsi="Times New Roman" w:cs="Times New Roman"/>
          <w:sz w:val="24"/>
          <w:szCs w:val="24"/>
        </w:rPr>
        <w:t>Килце</w:t>
      </w:r>
      <w:proofErr w:type="spellEnd"/>
      <w:r w:rsidRPr="001C1E4F">
        <w:rPr>
          <w:rFonts w:ascii="Times New Roman" w:eastAsia="Times New Roman" w:hAnsi="Times New Roman" w:cs="Times New Roman"/>
          <w:sz w:val="24"/>
          <w:szCs w:val="24"/>
        </w:rPr>
        <w:t xml:space="preserve">. </w:t>
      </w:r>
    </w:p>
    <w:p w14:paraId="4CD6087E" w14:textId="77777777" w:rsidR="001C1E4F" w:rsidRPr="001C1E4F" w:rsidRDefault="001C1E4F" w:rsidP="001C1E4F">
      <w:pPr>
        <w:widowControl w:val="0"/>
        <w:spacing w:after="120" w:line="257" w:lineRule="auto"/>
        <w:ind w:firstLine="720"/>
        <w:jc w:val="both"/>
        <w:rPr>
          <w:rFonts w:ascii="Times New Roman" w:hAnsi="Times New Roman" w:cs="Times New Roman"/>
          <w:noProof/>
          <w:sz w:val="24"/>
          <w:szCs w:val="24"/>
        </w:rPr>
      </w:pPr>
      <w:r w:rsidRPr="001C1E4F">
        <w:rPr>
          <w:rFonts w:ascii="Times New Roman" w:eastAsia="Times New Roman" w:hAnsi="Times New Roman" w:cs="Times New Roman"/>
          <w:sz w:val="24"/>
          <w:szCs w:val="24"/>
        </w:rPr>
        <w:t>Беше сключено ново споразумения с Юридическия факултет на Букурещкия университет – Румъния, което също  е действащо</w:t>
      </w:r>
      <w:r w:rsidRPr="001C1E4F">
        <w:rPr>
          <w:rFonts w:ascii="Times New Roman" w:hAnsi="Times New Roman" w:cs="Times New Roman"/>
          <w:noProof/>
          <w:sz w:val="24"/>
          <w:szCs w:val="24"/>
        </w:rPr>
        <w:t>.</w:t>
      </w:r>
    </w:p>
    <w:p w14:paraId="5BABAF0F" w14:textId="5C41E578" w:rsidR="00CB00AF" w:rsidRPr="0041276B" w:rsidRDefault="001C1E4F" w:rsidP="0041276B">
      <w:pPr>
        <w:widowControl w:val="0"/>
        <w:spacing w:after="240" w:line="257" w:lineRule="auto"/>
        <w:ind w:firstLine="720"/>
        <w:jc w:val="both"/>
        <w:rPr>
          <w:rFonts w:ascii="Times New Roman" w:eastAsia="Times New Roman" w:hAnsi="Times New Roman" w:cs="Times New Roman"/>
          <w:sz w:val="24"/>
          <w:szCs w:val="24"/>
        </w:rPr>
      </w:pPr>
      <w:r w:rsidRPr="001C1E4F">
        <w:rPr>
          <w:rFonts w:ascii="Times New Roman" w:hAnsi="Times New Roman" w:cs="Times New Roman"/>
          <w:noProof/>
          <w:sz w:val="24"/>
          <w:szCs w:val="24"/>
        </w:rPr>
        <w:t>В ход на сключване са споразумения с Университета на Варшава (Полша), с Университета в Залцбург (Австрия) и с</w:t>
      </w:r>
      <w:r w:rsidRPr="001C1E4F">
        <w:rPr>
          <w:rFonts w:ascii="Times New Roman" w:eastAsia="Times New Roman" w:hAnsi="Times New Roman" w:cs="Times New Roman"/>
          <w:sz w:val="24"/>
          <w:szCs w:val="24"/>
        </w:rPr>
        <w:t xml:space="preserve"> Университета </w:t>
      </w:r>
      <w:r w:rsidRPr="001C1E4F">
        <w:rPr>
          <w:rFonts w:ascii="Times New Roman" w:hAnsi="Times New Roman" w:cs="Times New Roman"/>
          <w:noProof/>
          <w:sz w:val="24"/>
          <w:szCs w:val="24"/>
        </w:rPr>
        <w:t>Vytautas Magnus University в Каунас (Литва).</w:t>
      </w:r>
    </w:p>
    <w:p w14:paraId="6E1445BC" w14:textId="1E9E817A" w:rsidR="005076A9" w:rsidRDefault="00CB00AF" w:rsidP="001804A4">
      <w:pPr>
        <w:spacing w:after="60" w:line="259" w:lineRule="auto"/>
        <w:rPr>
          <w:rFonts w:ascii="Times New Roman" w:hAnsi="Times New Roman" w:cs="Times New Roman"/>
          <w:sz w:val="24"/>
          <w:szCs w:val="24"/>
        </w:rPr>
      </w:pPr>
      <w:r w:rsidRPr="00F740A9">
        <w:rPr>
          <w:rFonts w:ascii="Times New Roman" w:hAnsi="Times New Roman" w:cs="Times New Roman"/>
          <w:b/>
          <w:sz w:val="24"/>
          <w:szCs w:val="24"/>
        </w:rPr>
        <w:t>4. УЧАСТИЕ В ПОДГОТОВКАТА НА СПЕЦИАЛИСТИ</w:t>
      </w:r>
    </w:p>
    <w:p w14:paraId="41D9F891" w14:textId="627B0C73" w:rsidR="001804A4" w:rsidRPr="001804A4" w:rsidRDefault="001804A4" w:rsidP="001804A4">
      <w:pPr>
        <w:spacing w:after="60" w:line="259" w:lineRule="auto"/>
        <w:rPr>
          <w:rFonts w:ascii="Times New Roman" w:hAnsi="Times New Roman" w:cs="Times New Roman"/>
          <w:b/>
          <w:sz w:val="24"/>
          <w:szCs w:val="24"/>
        </w:rPr>
      </w:pPr>
      <w:r>
        <w:rPr>
          <w:rFonts w:ascii="Times New Roman" w:hAnsi="Times New Roman" w:cs="Times New Roman"/>
          <w:sz w:val="24"/>
          <w:szCs w:val="24"/>
        </w:rPr>
        <w:tab/>
      </w:r>
      <w:r w:rsidRPr="001804A4">
        <w:rPr>
          <w:rFonts w:ascii="Times New Roman" w:hAnsi="Times New Roman" w:cs="Times New Roman"/>
          <w:b/>
          <w:sz w:val="24"/>
          <w:szCs w:val="24"/>
        </w:rPr>
        <w:t>Отчет за  работата с докторантите и проведените процедури за придобиване на научни степени и за заемане на академични длъжности в ИДП през 2023 г.</w:t>
      </w:r>
    </w:p>
    <w:p w14:paraId="1AC42EF7" w14:textId="2599749E" w:rsidR="005076A9" w:rsidRPr="00F740A9" w:rsidRDefault="005076A9" w:rsidP="005076A9">
      <w:pPr>
        <w:spacing w:after="0" w:line="240" w:lineRule="auto"/>
        <w:ind w:firstLine="708"/>
        <w:jc w:val="both"/>
        <w:rPr>
          <w:rFonts w:ascii="Times New Roman" w:eastAsia="Times New Roman" w:hAnsi="Times New Roman" w:cs="Times New Roman"/>
          <w:sz w:val="24"/>
          <w:szCs w:val="24"/>
        </w:rPr>
      </w:pPr>
      <w:r w:rsidRPr="00F740A9">
        <w:rPr>
          <w:rFonts w:ascii="Times New Roman" w:eastAsia="Times New Roman" w:hAnsi="Times New Roman" w:cs="Times New Roman"/>
          <w:b/>
          <w:sz w:val="24"/>
          <w:szCs w:val="24"/>
          <w:lang w:val="en-US"/>
        </w:rPr>
        <w:t>I</w:t>
      </w:r>
      <w:r w:rsidRPr="00F740A9">
        <w:rPr>
          <w:rFonts w:ascii="Times New Roman" w:eastAsia="Times New Roman" w:hAnsi="Times New Roman" w:cs="Times New Roman"/>
          <w:b/>
          <w:sz w:val="24"/>
          <w:szCs w:val="24"/>
        </w:rPr>
        <w:t>.</w:t>
      </w:r>
      <w:r w:rsidRPr="00F740A9">
        <w:rPr>
          <w:rFonts w:ascii="Times New Roman" w:eastAsia="Times New Roman" w:hAnsi="Times New Roman" w:cs="Times New Roman"/>
          <w:sz w:val="24"/>
          <w:szCs w:val="24"/>
        </w:rPr>
        <w:t xml:space="preserve"> През 2024 г. на осем докторанти бе присъдена образователната и научна степен „</w:t>
      </w:r>
      <w:proofErr w:type="gramStart"/>
      <w:r w:rsidRPr="00F740A9">
        <w:rPr>
          <w:rFonts w:ascii="Times New Roman" w:eastAsia="Times New Roman" w:hAnsi="Times New Roman" w:cs="Times New Roman"/>
          <w:sz w:val="24"/>
          <w:szCs w:val="24"/>
        </w:rPr>
        <w:t>доктор“ от</w:t>
      </w:r>
      <w:proofErr w:type="gramEnd"/>
      <w:r w:rsidRPr="00F740A9">
        <w:rPr>
          <w:rFonts w:ascii="Times New Roman" w:eastAsia="Times New Roman" w:hAnsi="Times New Roman" w:cs="Times New Roman"/>
          <w:sz w:val="24"/>
          <w:szCs w:val="24"/>
        </w:rPr>
        <w:t xml:space="preserve"> научни журита на ИДП след успешни публични защити на дисертации:</w:t>
      </w:r>
    </w:p>
    <w:p w14:paraId="734A8255" w14:textId="77777777" w:rsidR="005076A9" w:rsidRPr="00F740A9" w:rsidRDefault="005076A9" w:rsidP="005076A9">
      <w:pPr>
        <w:spacing w:after="0" w:line="240" w:lineRule="auto"/>
        <w:ind w:firstLine="709"/>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Александра Нанова – задочен докторант по докторска програма „Наказателен процес“;</w:t>
      </w:r>
    </w:p>
    <w:p w14:paraId="0C76F776" w14:textId="77777777" w:rsidR="005076A9" w:rsidRPr="00F740A9" w:rsidRDefault="005076A9" w:rsidP="005076A9">
      <w:pPr>
        <w:spacing w:after="0" w:line="240" w:lineRule="auto"/>
        <w:ind w:firstLine="709"/>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Анна Адамова – задочен докторант по докторска програма „Конституционно право на Р България“;</w:t>
      </w:r>
    </w:p>
    <w:p w14:paraId="4B0011A7" w14:textId="77777777" w:rsidR="005076A9" w:rsidRPr="00F740A9" w:rsidRDefault="005076A9" w:rsidP="005076A9">
      <w:pPr>
        <w:spacing w:after="0" w:line="240" w:lineRule="auto"/>
        <w:ind w:firstLine="709"/>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Пирин Соколов – задочен докторант по докторска програма „Правна социология. Правна информатика“;</w:t>
      </w:r>
    </w:p>
    <w:p w14:paraId="5CB21ED0" w14:textId="77777777" w:rsidR="005076A9" w:rsidRPr="00F740A9" w:rsidRDefault="005076A9" w:rsidP="005076A9">
      <w:pPr>
        <w:spacing w:after="0" w:line="240" w:lineRule="auto"/>
        <w:ind w:firstLine="709"/>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 Мария </w:t>
      </w:r>
      <w:proofErr w:type="spellStart"/>
      <w:r w:rsidRPr="00F740A9">
        <w:rPr>
          <w:rFonts w:ascii="Times New Roman" w:eastAsia="Times New Roman" w:hAnsi="Times New Roman" w:cs="Times New Roman"/>
          <w:sz w:val="24"/>
          <w:szCs w:val="24"/>
        </w:rPr>
        <w:t>Овсепян</w:t>
      </w:r>
      <w:proofErr w:type="spellEnd"/>
      <w:r w:rsidRPr="00F740A9">
        <w:rPr>
          <w:rFonts w:ascii="Times New Roman" w:eastAsia="Times New Roman" w:hAnsi="Times New Roman" w:cs="Times New Roman"/>
          <w:sz w:val="24"/>
          <w:szCs w:val="24"/>
        </w:rPr>
        <w:t xml:space="preserve"> – докторант в самостоятелна форма на обучение по докторска програма „Правна социология. Правна информатика“;</w:t>
      </w:r>
    </w:p>
    <w:p w14:paraId="38550806" w14:textId="77777777" w:rsidR="005076A9" w:rsidRPr="00F740A9" w:rsidRDefault="005076A9" w:rsidP="005076A9">
      <w:pPr>
        <w:spacing w:after="0" w:line="240" w:lineRule="auto"/>
        <w:ind w:firstLine="709"/>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Деница Александрова-Митрова – докторант в самостоятелна форма на обучение по докторска програма „Административно право и административен процес“;</w:t>
      </w:r>
    </w:p>
    <w:p w14:paraId="3121AEB0" w14:textId="77777777" w:rsidR="005076A9" w:rsidRPr="00F740A9" w:rsidRDefault="005076A9" w:rsidP="005076A9">
      <w:pPr>
        <w:spacing w:after="0" w:line="240" w:lineRule="auto"/>
        <w:ind w:firstLine="709"/>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Спас Спасов – редовен докторант по докторска програма „Административно право и административен процес“;</w:t>
      </w:r>
    </w:p>
    <w:p w14:paraId="74376DFA" w14:textId="77777777" w:rsidR="005076A9" w:rsidRPr="00F740A9" w:rsidRDefault="005076A9" w:rsidP="005076A9">
      <w:pPr>
        <w:spacing w:after="0" w:line="240" w:lineRule="auto"/>
        <w:ind w:firstLine="709"/>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Йорданка Николова – задочен докторант по докторска програма „Гражданско и семейно право“;</w:t>
      </w:r>
    </w:p>
    <w:p w14:paraId="10791D5D" w14:textId="10064997" w:rsidR="005076A9" w:rsidRPr="00F740A9" w:rsidRDefault="005076A9" w:rsidP="0041276B">
      <w:pPr>
        <w:spacing w:after="0" w:line="240" w:lineRule="auto"/>
        <w:ind w:firstLine="709"/>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 Христо </w:t>
      </w:r>
      <w:proofErr w:type="spellStart"/>
      <w:r w:rsidRPr="00F740A9">
        <w:rPr>
          <w:rFonts w:ascii="Times New Roman" w:eastAsia="Times New Roman" w:hAnsi="Times New Roman" w:cs="Times New Roman"/>
          <w:sz w:val="24"/>
          <w:szCs w:val="24"/>
        </w:rPr>
        <w:t>Кутиев</w:t>
      </w:r>
      <w:proofErr w:type="spellEnd"/>
      <w:r w:rsidRPr="00F740A9">
        <w:rPr>
          <w:rFonts w:ascii="Times New Roman" w:eastAsia="Times New Roman" w:hAnsi="Times New Roman" w:cs="Times New Roman"/>
          <w:sz w:val="24"/>
          <w:szCs w:val="24"/>
        </w:rPr>
        <w:t xml:space="preserve"> – задочен докторант по докторска програма „Наказателен процес“.</w:t>
      </w:r>
    </w:p>
    <w:p w14:paraId="1168443E" w14:textId="77777777" w:rsidR="005076A9" w:rsidRPr="00F740A9" w:rsidRDefault="005076A9" w:rsidP="005076A9">
      <w:pPr>
        <w:spacing w:after="0" w:line="240" w:lineRule="auto"/>
        <w:ind w:firstLine="709"/>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Одобрено е научно жури за провеждане на защита на дисертационен труд на един докторант:</w:t>
      </w:r>
    </w:p>
    <w:p w14:paraId="4E67B1CB" w14:textId="55D96407" w:rsidR="005076A9" w:rsidRPr="00F740A9" w:rsidRDefault="005076A9" w:rsidP="00B23430">
      <w:pPr>
        <w:spacing w:after="0" w:line="240" w:lineRule="auto"/>
        <w:ind w:firstLine="709"/>
        <w:jc w:val="both"/>
        <w:rPr>
          <w:rFonts w:ascii="Times New Roman" w:eastAsia="Times New Roman" w:hAnsi="Times New Roman" w:cs="Times New Roman"/>
          <w:sz w:val="24"/>
          <w:szCs w:val="24"/>
        </w:rPr>
      </w:pPr>
      <w:r w:rsidRPr="00F740A9">
        <w:rPr>
          <w:rFonts w:ascii="Times New Roman" w:eastAsia="Times New Roman" w:hAnsi="Times New Roman" w:cs="Times New Roman"/>
          <w:sz w:val="24"/>
          <w:szCs w:val="24"/>
        </w:rPr>
        <w:t xml:space="preserve">- Елка </w:t>
      </w:r>
      <w:proofErr w:type="spellStart"/>
      <w:r w:rsidRPr="00F740A9">
        <w:rPr>
          <w:rFonts w:ascii="Times New Roman" w:eastAsia="Times New Roman" w:hAnsi="Times New Roman" w:cs="Times New Roman"/>
          <w:sz w:val="24"/>
          <w:szCs w:val="24"/>
        </w:rPr>
        <w:t>Пороминска</w:t>
      </w:r>
      <w:proofErr w:type="spellEnd"/>
      <w:r w:rsidRPr="00F740A9">
        <w:rPr>
          <w:rFonts w:ascii="Times New Roman" w:eastAsia="Times New Roman" w:hAnsi="Times New Roman" w:cs="Times New Roman"/>
          <w:sz w:val="24"/>
          <w:szCs w:val="24"/>
        </w:rPr>
        <w:t xml:space="preserve"> - докторант в самостоятелна форма на обучение по докторска програма „Гражданско и семейно право“.</w:t>
      </w:r>
    </w:p>
    <w:p w14:paraId="7B1C9C79" w14:textId="0B1B86E7" w:rsidR="005076A9" w:rsidRPr="00F740A9" w:rsidRDefault="005076A9" w:rsidP="005076A9">
      <w:pPr>
        <w:suppressAutoHyphens w:val="0"/>
        <w:spacing w:after="120" w:line="257" w:lineRule="auto"/>
        <w:ind w:left="360"/>
        <w:contextualSpacing/>
        <w:jc w:val="both"/>
        <w:rPr>
          <w:rFonts w:ascii="Times New Roman" w:hAnsi="Times New Roman" w:cs="Times New Roman"/>
          <w:b/>
          <w:sz w:val="24"/>
          <w:szCs w:val="24"/>
        </w:rPr>
      </w:pPr>
      <w:r w:rsidRPr="00F740A9">
        <w:rPr>
          <w:rFonts w:ascii="Times New Roman" w:eastAsia="Times New Roman" w:hAnsi="Times New Roman" w:cs="Times New Roman"/>
          <w:b/>
          <w:sz w:val="24"/>
          <w:szCs w:val="24"/>
          <w:lang w:val="en-US"/>
        </w:rPr>
        <w:t>II</w:t>
      </w:r>
      <w:r w:rsidRPr="00F740A9">
        <w:rPr>
          <w:rFonts w:ascii="Times New Roman" w:eastAsia="Times New Roman" w:hAnsi="Times New Roman" w:cs="Times New Roman"/>
          <w:b/>
          <w:sz w:val="24"/>
          <w:szCs w:val="24"/>
        </w:rPr>
        <w:t>.</w:t>
      </w:r>
      <w:r w:rsidRPr="00F740A9">
        <w:rPr>
          <w:rFonts w:ascii="Times New Roman" w:hAnsi="Times New Roman" w:cs="Times New Roman"/>
          <w:b/>
          <w:sz w:val="24"/>
          <w:szCs w:val="24"/>
        </w:rPr>
        <w:t xml:space="preserve"> Докторантски въпроси</w:t>
      </w:r>
    </w:p>
    <w:p w14:paraId="13ABC519" w14:textId="77777777" w:rsidR="005076A9" w:rsidRPr="00F740A9" w:rsidRDefault="005076A9" w:rsidP="005076A9">
      <w:pPr>
        <w:suppressAutoHyphens w:val="0"/>
        <w:spacing w:after="120" w:line="257" w:lineRule="auto"/>
        <w:ind w:firstLine="709"/>
        <w:contextualSpacing/>
        <w:jc w:val="both"/>
        <w:rPr>
          <w:rFonts w:ascii="Times New Roman" w:hAnsi="Times New Roman" w:cs="Times New Roman"/>
          <w:sz w:val="24"/>
          <w:szCs w:val="24"/>
        </w:rPr>
      </w:pPr>
      <w:r w:rsidRPr="00F740A9">
        <w:rPr>
          <w:rFonts w:ascii="Times New Roman" w:hAnsi="Times New Roman" w:cs="Times New Roman"/>
          <w:sz w:val="24"/>
          <w:szCs w:val="24"/>
        </w:rPr>
        <w:t>През 2024 г. беше проведен един конкурс за прием на докторанти:</w:t>
      </w:r>
    </w:p>
    <w:p w14:paraId="1D42630A" w14:textId="7285DC0B" w:rsidR="005076A9" w:rsidRPr="00F740A9" w:rsidRDefault="005076A9" w:rsidP="0082760F">
      <w:pPr>
        <w:suppressAutoHyphens w:val="0"/>
        <w:spacing w:after="120" w:line="257" w:lineRule="auto"/>
        <w:ind w:firstLine="709"/>
        <w:contextualSpacing/>
        <w:jc w:val="both"/>
        <w:rPr>
          <w:rFonts w:ascii="Times New Roman" w:hAnsi="Times New Roman" w:cs="Times New Roman"/>
          <w:sz w:val="24"/>
          <w:szCs w:val="24"/>
        </w:rPr>
      </w:pPr>
      <w:r w:rsidRPr="00F740A9">
        <w:rPr>
          <w:rFonts w:ascii="Times New Roman" w:hAnsi="Times New Roman" w:cs="Times New Roman"/>
          <w:sz w:val="24"/>
          <w:szCs w:val="24"/>
        </w:rPr>
        <w:lastRenderedPageBreak/>
        <w:t xml:space="preserve">- един за редовен прием за </w:t>
      </w:r>
      <w:proofErr w:type="spellStart"/>
      <w:r w:rsidRPr="00F740A9">
        <w:rPr>
          <w:rFonts w:ascii="Times New Roman" w:hAnsi="Times New Roman" w:cs="Times New Roman"/>
          <w:sz w:val="24"/>
          <w:szCs w:val="24"/>
        </w:rPr>
        <w:t>уч</w:t>
      </w:r>
      <w:proofErr w:type="spellEnd"/>
      <w:r w:rsidRPr="00F740A9">
        <w:rPr>
          <w:rFonts w:ascii="Times New Roman" w:hAnsi="Times New Roman" w:cs="Times New Roman"/>
          <w:sz w:val="24"/>
          <w:szCs w:val="24"/>
        </w:rPr>
        <w:t xml:space="preserve">. 2024/2025 г., обявен в </w:t>
      </w:r>
      <w:r w:rsidRPr="00F740A9">
        <w:rPr>
          <w:rFonts w:ascii="Times New Roman" w:hAnsi="Times New Roman" w:cs="Times New Roman"/>
          <w:bCs/>
          <w:sz w:val="24"/>
          <w:szCs w:val="24"/>
        </w:rPr>
        <w:t>ДВ, бр. 67/09.08.2024 г.</w:t>
      </w:r>
    </w:p>
    <w:p w14:paraId="16DE35A6" w14:textId="77777777" w:rsidR="005076A9" w:rsidRPr="00F740A9" w:rsidRDefault="005076A9" w:rsidP="00C55D96">
      <w:pPr>
        <w:spacing w:after="0" w:line="257" w:lineRule="auto"/>
        <w:ind w:firstLine="720"/>
        <w:jc w:val="both"/>
        <w:rPr>
          <w:rFonts w:ascii="Times New Roman" w:hAnsi="Times New Roman" w:cs="Times New Roman"/>
          <w:sz w:val="24"/>
          <w:szCs w:val="24"/>
        </w:rPr>
      </w:pPr>
      <w:r w:rsidRPr="00F740A9">
        <w:rPr>
          <w:rFonts w:ascii="Times New Roman" w:hAnsi="Times New Roman" w:cs="Times New Roman"/>
          <w:sz w:val="24"/>
          <w:szCs w:val="24"/>
        </w:rPr>
        <w:t>През 2024 г. Научният съвет одобри заявките за откриване на конкурс за редовен прием на докторанти за учебната 2024/2025 г. по 9 научни специалности. Одобрени са въпросниците за конкурсните изпити за редовния прием за 2024/2025 г. по 9 научни специалности.</w:t>
      </w:r>
    </w:p>
    <w:p w14:paraId="65BCF1ED" w14:textId="77777777" w:rsidR="005076A9" w:rsidRPr="00F740A9" w:rsidRDefault="005076A9" w:rsidP="00C55D96">
      <w:pPr>
        <w:spacing w:after="0" w:line="257" w:lineRule="auto"/>
        <w:ind w:firstLine="720"/>
        <w:jc w:val="both"/>
        <w:rPr>
          <w:rFonts w:ascii="Times New Roman" w:hAnsi="Times New Roman" w:cs="Times New Roman"/>
          <w:sz w:val="24"/>
          <w:szCs w:val="24"/>
        </w:rPr>
      </w:pPr>
      <w:r w:rsidRPr="00F740A9">
        <w:rPr>
          <w:rFonts w:ascii="Times New Roman" w:hAnsi="Times New Roman" w:cs="Times New Roman"/>
          <w:sz w:val="24"/>
          <w:szCs w:val="24"/>
        </w:rPr>
        <w:t xml:space="preserve">Одобрени са комисиите за провеждане на изпитите за редовния прием за докторанти за учебната 2024/2025 г. </w:t>
      </w:r>
    </w:p>
    <w:p w14:paraId="1C99FC06" w14:textId="77777777" w:rsidR="005076A9" w:rsidRPr="00F740A9" w:rsidRDefault="005076A9" w:rsidP="005076A9">
      <w:pPr>
        <w:suppressAutoHyphens w:val="0"/>
        <w:spacing w:after="120" w:line="257" w:lineRule="auto"/>
        <w:ind w:firstLine="709"/>
        <w:contextualSpacing/>
        <w:jc w:val="both"/>
        <w:rPr>
          <w:rFonts w:ascii="Times New Roman" w:hAnsi="Times New Roman" w:cs="Times New Roman"/>
          <w:sz w:val="24"/>
          <w:szCs w:val="24"/>
        </w:rPr>
      </w:pPr>
      <w:r w:rsidRPr="00F740A9">
        <w:rPr>
          <w:rFonts w:ascii="Times New Roman" w:hAnsi="Times New Roman" w:cs="Times New Roman"/>
          <w:sz w:val="24"/>
          <w:szCs w:val="24"/>
        </w:rPr>
        <w:t>На редовния прием за 2024/2025 г. бяха одобрени за обучение 6 кандидат-докторанти. Един от тях е зачислен, считано от 01.01.2025 г., а останалите ще бъдат предложени на НС за зачисляване през януари 2025 г.</w:t>
      </w:r>
    </w:p>
    <w:p w14:paraId="5A662D5F" w14:textId="77777777" w:rsidR="005076A9" w:rsidRPr="00F740A9" w:rsidRDefault="005076A9" w:rsidP="005076A9">
      <w:pPr>
        <w:suppressAutoHyphens w:val="0"/>
        <w:spacing w:after="120" w:line="257" w:lineRule="auto"/>
        <w:ind w:firstLine="709"/>
        <w:contextualSpacing/>
        <w:jc w:val="both"/>
        <w:rPr>
          <w:rFonts w:ascii="Times New Roman" w:hAnsi="Times New Roman" w:cs="Times New Roman"/>
          <w:sz w:val="24"/>
          <w:szCs w:val="24"/>
        </w:rPr>
      </w:pPr>
      <w:r w:rsidRPr="00F740A9">
        <w:rPr>
          <w:rFonts w:ascii="Times New Roman" w:hAnsi="Times New Roman" w:cs="Times New Roman"/>
          <w:sz w:val="24"/>
          <w:szCs w:val="24"/>
        </w:rPr>
        <w:t xml:space="preserve">През 2024 г. са зачислени двама докторанти в самостоятелна форма на обучение като един от тях е зачислен считано от 01.01.2025 г. </w:t>
      </w:r>
    </w:p>
    <w:p w14:paraId="1CE78263" w14:textId="77777777" w:rsidR="005076A9" w:rsidRPr="00F740A9" w:rsidRDefault="005076A9" w:rsidP="005076A9">
      <w:pPr>
        <w:spacing w:after="120" w:line="257" w:lineRule="auto"/>
        <w:ind w:firstLine="720"/>
        <w:jc w:val="both"/>
        <w:rPr>
          <w:rFonts w:ascii="Times New Roman" w:hAnsi="Times New Roman" w:cs="Times New Roman"/>
          <w:sz w:val="24"/>
          <w:szCs w:val="24"/>
        </w:rPr>
      </w:pPr>
      <w:r w:rsidRPr="00F740A9">
        <w:rPr>
          <w:rFonts w:ascii="Times New Roman" w:hAnsi="Times New Roman" w:cs="Times New Roman"/>
          <w:sz w:val="24"/>
          <w:szCs w:val="24"/>
        </w:rPr>
        <w:t xml:space="preserve">Научния съвет на ИДП взе решения за удължаване на срока на докторантурата на петима докторанти (трима в редовна форма на обучение и двама в задочна форма на обучение) и за прекъсване на обучението на двама докторанти (един в редовна форма и един в задочна форма на обучение). </w:t>
      </w:r>
    </w:p>
    <w:p w14:paraId="7881C084" w14:textId="77777777" w:rsidR="005076A9" w:rsidRPr="00F740A9" w:rsidRDefault="005076A9" w:rsidP="005076A9">
      <w:pPr>
        <w:suppressAutoHyphens w:val="0"/>
        <w:spacing w:after="120" w:line="257" w:lineRule="auto"/>
        <w:ind w:firstLine="709"/>
        <w:contextualSpacing/>
        <w:jc w:val="both"/>
        <w:rPr>
          <w:rFonts w:ascii="Times New Roman" w:hAnsi="Times New Roman" w:cs="Times New Roman"/>
          <w:sz w:val="24"/>
          <w:szCs w:val="24"/>
        </w:rPr>
      </w:pPr>
      <w:r w:rsidRPr="00F740A9">
        <w:rPr>
          <w:rFonts w:ascii="Times New Roman" w:hAnsi="Times New Roman" w:cs="Times New Roman"/>
          <w:sz w:val="24"/>
          <w:szCs w:val="24"/>
        </w:rPr>
        <w:t xml:space="preserve">През тази година шестима докторанти са отчислени с право на защита, а един без право на защита. </w:t>
      </w:r>
    </w:p>
    <w:p w14:paraId="220CFF86" w14:textId="31525E49" w:rsidR="00CB00AF" w:rsidRDefault="005076A9" w:rsidP="00C55D96">
      <w:pPr>
        <w:suppressAutoHyphens w:val="0"/>
        <w:spacing w:after="240" w:line="257" w:lineRule="auto"/>
        <w:ind w:firstLine="709"/>
        <w:contextualSpacing/>
        <w:jc w:val="both"/>
        <w:rPr>
          <w:rFonts w:ascii="Times New Roman" w:eastAsia="Times New Roman" w:hAnsi="Times New Roman" w:cs="Times New Roman"/>
          <w:sz w:val="24"/>
          <w:szCs w:val="24"/>
        </w:rPr>
      </w:pPr>
      <w:r w:rsidRPr="00F740A9">
        <w:rPr>
          <w:rFonts w:ascii="Times New Roman" w:hAnsi="Times New Roman" w:cs="Times New Roman"/>
          <w:sz w:val="24"/>
          <w:szCs w:val="24"/>
        </w:rPr>
        <w:t xml:space="preserve">Всички действащи докторанти са регистрирани в новата платформа на НАЦИД </w:t>
      </w:r>
      <w:hyperlink r:id="rId7" w:history="1">
        <w:r w:rsidRPr="00F740A9">
          <w:rPr>
            <w:rStyle w:val="Hyperlink"/>
            <w:rFonts w:ascii="Times New Roman" w:hAnsi="Times New Roman" w:cs="Times New Roman"/>
            <w:sz w:val="24"/>
            <w:szCs w:val="24"/>
            <w:lang w:val="en-US"/>
          </w:rPr>
          <w:t>https</w:t>
        </w:r>
        <w:r w:rsidRPr="00F740A9">
          <w:rPr>
            <w:rStyle w:val="Hyperlink"/>
            <w:rFonts w:ascii="Times New Roman" w:hAnsi="Times New Roman" w:cs="Times New Roman"/>
            <w:sz w:val="24"/>
            <w:szCs w:val="24"/>
          </w:rPr>
          <w:t>://</w:t>
        </w:r>
        <w:proofErr w:type="spellStart"/>
        <w:r w:rsidRPr="00F740A9">
          <w:rPr>
            <w:rStyle w:val="Hyperlink"/>
            <w:rFonts w:ascii="Times New Roman" w:hAnsi="Times New Roman" w:cs="Times New Roman"/>
            <w:sz w:val="24"/>
            <w:szCs w:val="24"/>
            <w:lang w:val="en-US"/>
          </w:rPr>
          <w:t>regstudents</w:t>
        </w:r>
        <w:proofErr w:type="spellEnd"/>
        <w:r w:rsidRPr="00F740A9">
          <w:rPr>
            <w:rStyle w:val="Hyperlink"/>
            <w:rFonts w:ascii="Times New Roman" w:hAnsi="Times New Roman" w:cs="Times New Roman"/>
            <w:sz w:val="24"/>
            <w:szCs w:val="24"/>
          </w:rPr>
          <w:t>.</w:t>
        </w:r>
        <w:proofErr w:type="spellStart"/>
        <w:r w:rsidRPr="00F740A9">
          <w:rPr>
            <w:rStyle w:val="Hyperlink"/>
            <w:rFonts w:ascii="Times New Roman" w:hAnsi="Times New Roman" w:cs="Times New Roman"/>
            <w:sz w:val="24"/>
            <w:szCs w:val="24"/>
            <w:lang w:val="en-US"/>
          </w:rPr>
          <w:t>nacid</w:t>
        </w:r>
        <w:proofErr w:type="spellEnd"/>
        <w:r w:rsidRPr="00F740A9">
          <w:rPr>
            <w:rStyle w:val="Hyperlink"/>
            <w:rFonts w:ascii="Times New Roman" w:hAnsi="Times New Roman" w:cs="Times New Roman"/>
            <w:sz w:val="24"/>
            <w:szCs w:val="24"/>
          </w:rPr>
          <w:t>.</w:t>
        </w:r>
        <w:proofErr w:type="spellStart"/>
        <w:r w:rsidRPr="00F740A9">
          <w:rPr>
            <w:rStyle w:val="Hyperlink"/>
            <w:rFonts w:ascii="Times New Roman" w:hAnsi="Times New Roman" w:cs="Times New Roman"/>
            <w:sz w:val="24"/>
            <w:szCs w:val="24"/>
            <w:lang w:val="en-US"/>
          </w:rPr>
          <w:t>bg</w:t>
        </w:r>
        <w:proofErr w:type="spellEnd"/>
      </w:hyperlink>
      <w:r w:rsidRPr="00F740A9">
        <w:rPr>
          <w:rFonts w:ascii="Times New Roman" w:hAnsi="Times New Roman" w:cs="Times New Roman"/>
          <w:sz w:val="24"/>
          <w:szCs w:val="24"/>
        </w:rPr>
        <w:t>. Съгласно тази регистрация в ИДП действащи са общо 48 докторанти, като от тях 24 са в задочна форма на обучение, 20 в редовна, а 4 са на самостоятелна подготовка.</w:t>
      </w:r>
      <w:r w:rsidRPr="00F740A9">
        <w:rPr>
          <w:rFonts w:ascii="Times New Roman" w:eastAsia="Times New Roman" w:hAnsi="Times New Roman" w:cs="Times New Roman"/>
          <w:sz w:val="24"/>
          <w:szCs w:val="24"/>
        </w:rPr>
        <w:t xml:space="preserve"> Институтът за държавата и правото продължава да е на едно от първите места в структурата на БАН по брой обучавани докторанти.</w:t>
      </w:r>
    </w:p>
    <w:p w14:paraId="3FF7F6F4" w14:textId="77777777" w:rsidR="00C55D96" w:rsidRPr="00C55D96" w:rsidRDefault="00C55D96" w:rsidP="00C55D96">
      <w:pPr>
        <w:suppressAutoHyphens w:val="0"/>
        <w:spacing w:after="240" w:line="257" w:lineRule="auto"/>
        <w:ind w:firstLine="709"/>
        <w:contextualSpacing/>
        <w:jc w:val="both"/>
        <w:rPr>
          <w:rFonts w:ascii="Times New Roman" w:hAnsi="Times New Roman" w:cs="Times New Roman"/>
          <w:b/>
          <w:sz w:val="24"/>
          <w:szCs w:val="24"/>
        </w:rPr>
      </w:pPr>
    </w:p>
    <w:p w14:paraId="67B369F4" w14:textId="77777777" w:rsidR="00CB00AF" w:rsidRPr="00F740A9" w:rsidRDefault="00CB00AF" w:rsidP="00C55D96">
      <w:pPr>
        <w:spacing w:before="120" w:after="60" w:line="259" w:lineRule="auto"/>
        <w:jc w:val="both"/>
        <w:rPr>
          <w:rFonts w:ascii="Times New Roman" w:hAnsi="Times New Roman" w:cs="Times New Roman"/>
          <w:sz w:val="24"/>
          <w:szCs w:val="24"/>
        </w:rPr>
      </w:pPr>
      <w:r w:rsidRPr="00F740A9">
        <w:rPr>
          <w:rFonts w:ascii="Times New Roman" w:hAnsi="Times New Roman" w:cs="Times New Roman"/>
          <w:b/>
          <w:sz w:val="24"/>
          <w:szCs w:val="24"/>
        </w:rPr>
        <w:t>5. ИНОВАЦИОННА ДЕЙНОСТ НА ЗВЕНОТО</w:t>
      </w:r>
    </w:p>
    <w:p w14:paraId="5B00ACC9" w14:textId="0FDF44F3" w:rsidR="00094EE9" w:rsidRPr="00F740A9" w:rsidRDefault="00CB00AF" w:rsidP="00B23430">
      <w:pPr>
        <w:spacing w:after="120" w:line="259"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Не е в тематиката на звеното</w:t>
      </w:r>
      <w:r w:rsidR="00DD064B" w:rsidRPr="00F740A9">
        <w:rPr>
          <w:rFonts w:ascii="Times New Roman" w:hAnsi="Times New Roman" w:cs="Times New Roman"/>
          <w:sz w:val="24"/>
          <w:szCs w:val="24"/>
        </w:rPr>
        <w:t>.</w:t>
      </w:r>
      <w:r w:rsidR="00094EE9" w:rsidRPr="00F740A9">
        <w:rPr>
          <w:rFonts w:ascii="Times New Roman" w:hAnsi="Times New Roman" w:cs="Times New Roman"/>
          <w:sz w:val="24"/>
          <w:szCs w:val="24"/>
        </w:rPr>
        <w:t xml:space="preserve"> </w:t>
      </w:r>
      <w:r w:rsidR="00D81530" w:rsidRPr="00F740A9">
        <w:rPr>
          <w:rFonts w:ascii="Times New Roman" w:hAnsi="Times New Roman" w:cs="Times New Roman"/>
          <w:sz w:val="24"/>
          <w:szCs w:val="24"/>
        </w:rPr>
        <w:t>Същевременно е</w:t>
      </w:r>
      <w:r w:rsidR="00094EE9" w:rsidRPr="00F740A9">
        <w:rPr>
          <w:rFonts w:ascii="Times New Roman" w:hAnsi="Times New Roman" w:cs="Times New Roman"/>
          <w:sz w:val="24"/>
          <w:szCs w:val="24"/>
        </w:rPr>
        <w:t xml:space="preserve">дин учен от звеното </w:t>
      </w:r>
      <w:r w:rsidR="00D81530" w:rsidRPr="00F740A9">
        <w:rPr>
          <w:rFonts w:ascii="Times New Roman" w:hAnsi="Times New Roman" w:cs="Times New Roman"/>
          <w:sz w:val="24"/>
          <w:szCs w:val="24"/>
        </w:rPr>
        <w:t xml:space="preserve">е с пряка ангажираност по тематиката – </w:t>
      </w:r>
      <w:r w:rsidR="00094EE9" w:rsidRPr="00F740A9">
        <w:rPr>
          <w:rFonts w:ascii="Times New Roman" w:hAnsi="Times New Roman" w:cs="Times New Roman"/>
          <w:sz w:val="24"/>
          <w:szCs w:val="24"/>
        </w:rPr>
        <w:t>член</w:t>
      </w:r>
      <w:r w:rsidR="00D81530" w:rsidRPr="00F740A9">
        <w:rPr>
          <w:rFonts w:ascii="Times New Roman" w:hAnsi="Times New Roman" w:cs="Times New Roman"/>
          <w:sz w:val="24"/>
          <w:szCs w:val="24"/>
        </w:rPr>
        <w:t xml:space="preserve"> е</w:t>
      </w:r>
      <w:r w:rsidR="00094EE9" w:rsidRPr="00F740A9">
        <w:rPr>
          <w:rFonts w:ascii="Times New Roman" w:hAnsi="Times New Roman" w:cs="Times New Roman"/>
          <w:sz w:val="24"/>
          <w:szCs w:val="24"/>
        </w:rPr>
        <w:t xml:space="preserve"> на Управителния съвет на Националния иновационен фонд и също така е член на Инвестиционния комитет към Европейския инвестиционен фонд.</w:t>
      </w:r>
      <w:r w:rsidR="00D81530" w:rsidRPr="00F740A9">
        <w:rPr>
          <w:rFonts w:ascii="Times New Roman" w:hAnsi="Times New Roman" w:cs="Times New Roman"/>
          <w:sz w:val="24"/>
          <w:szCs w:val="24"/>
        </w:rPr>
        <w:t xml:space="preserve"> </w:t>
      </w:r>
    </w:p>
    <w:p w14:paraId="0E419908" w14:textId="77777777" w:rsidR="00CB00AF" w:rsidRPr="00F740A9" w:rsidRDefault="00CB00AF" w:rsidP="007245F1">
      <w:pPr>
        <w:spacing w:after="60" w:line="259" w:lineRule="auto"/>
        <w:rPr>
          <w:rFonts w:ascii="Times New Roman" w:hAnsi="Times New Roman" w:cs="Times New Roman"/>
          <w:sz w:val="24"/>
          <w:szCs w:val="24"/>
        </w:rPr>
      </w:pPr>
      <w:r w:rsidRPr="00F740A9">
        <w:rPr>
          <w:rFonts w:ascii="Times New Roman" w:hAnsi="Times New Roman" w:cs="Times New Roman"/>
          <w:b/>
          <w:sz w:val="24"/>
          <w:szCs w:val="24"/>
        </w:rPr>
        <w:t>6. СТОПАНСКА ДЕЙНОСТ НА ЗВЕНОТО</w:t>
      </w:r>
    </w:p>
    <w:p w14:paraId="48DE6C73" w14:textId="1AD5AE82" w:rsidR="00CB00AF" w:rsidRPr="00F740A9" w:rsidRDefault="00CB00AF" w:rsidP="00C55D96">
      <w:pPr>
        <w:spacing w:after="120" w:line="259" w:lineRule="auto"/>
        <w:ind w:firstLine="357"/>
        <w:rPr>
          <w:rFonts w:ascii="Times New Roman" w:hAnsi="Times New Roman" w:cs="Times New Roman"/>
          <w:sz w:val="24"/>
          <w:szCs w:val="24"/>
        </w:rPr>
      </w:pPr>
      <w:r w:rsidRPr="00F740A9">
        <w:rPr>
          <w:rFonts w:ascii="Times New Roman" w:hAnsi="Times New Roman" w:cs="Times New Roman"/>
          <w:sz w:val="24"/>
          <w:szCs w:val="24"/>
        </w:rPr>
        <w:t>ИДП не извършва стопанска дейност.</w:t>
      </w:r>
    </w:p>
    <w:p w14:paraId="6472D576" w14:textId="31C759F5" w:rsidR="00941C7E" w:rsidRPr="00C55D96" w:rsidRDefault="00CB00AF" w:rsidP="00C55D96">
      <w:pPr>
        <w:pStyle w:val="ListParagraph"/>
        <w:numPr>
          <w:ilvl w:val="0"/>
          <w:numId w:val="43"/>
        </w:numPr>
        <w:spacing w:after="60" w:line="259" w:lineRule="auto"/>
        <w:rPr>
          <w:rFonts w:ascii="Times New Roman" w:hAnsi="Times New Roman" w:cs="Times New Roman"/>
          <w:b/>
          <w:sz w:val="24"/>
          <w:szCs w:val="24"/>
        </w:rPr>
      </w:pPr>
      <w:r w:rsidRPr="00A70EEB">
        <w:rPr>
          <w:rFonts w:ascii="Times New Roman" w:hAnsi="Times New Roman" w:cs="Times New Roman"/>
          <w:b/>
          <w:sz w:val="24"/>
          <w:szCs w:val="24"/>
        </w:rPr>
        <w:t>КРАТЪК АНАЛИЗ НА ФИНАНСОВОТО СЪСТОЯНИЕ НА ЗВЕНОТО</w:t>
      </w:r>
    </w:p>
    <w:p w14:paraId="5C16BDA2" w14:textId="77777777" w:rsidR="00E82CF6" w:rsidRPr="00F740A9" w:rsidRDefault="00E82CF6" w:rsidP="00BA5EB7">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Бюджетът на ИДП БАН се формира от субсидия и собствени приходи.</w:t>
      </w:r>
    </w:p>
    <w:p w14:paraId="6F75C6FE" w14:textId="77777777" w:rsidR="00E82CF6" w:rsidRPr="00F740A9" w:rsidRDefault="00E82CF6" w:rsidP="00BA5EB7">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Съгласно Решение на ОС на БАН от 01.04.2024 г. (Протокол №59) бюджетната субсидия на ИДП БАН е утвърдена съгласно диференцирано разпределение между звената на БАН на база заети щатни бройки и средни работни заплати по категории персонал, утвърдени от ОС на БАН, средства за 3 % свободни щатни бройки (1.14 бр.) по средна основна работна заплата за БАН в размер на 1454.25 лв. и планова численост от 16.88 бр. редовни докторанти и 24.5 бр. задочни докторанти като за поредна година през 2024 г. ИДП БАН получи и допълнителна субсидия за издръжка на докторантите в размер на 45 455 лв. (след приспадане на неизразходваната сума за 2023 г. в размер на 12 161 лв.)</w:t>
      </w:r>
    </w:p>
    <w:p w14:paraId="145FE1A2" w14:textId="77777777" w:rsidR="00E82CF6" w:rsidRPr="00F740A9" w:rsidRDefault="00E82CF6" w:rsidP="00BA5EB7">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 xml:space="preserve">Утвърдената субсидия на ИДП БАН за 2024 г. е в размер на </w:t>
      </w:r>
      <w:r w:rsidRPr="00F740A9">
        <w:rPr>
          <w:rFonts w:ascii="Times New Roman" w:hAnsi="Times New Roman" w:cs="Times New Roman"/>
          <w:b/>
          <w:bCs/>
          <w:sz w:val="24"/>
          <w:szCs w:val="24"/>
        </w:rPr>
        <w:t>1 558 941</w:t>
      </w:r>
      <w:r w:rsidRPr="00F740A9">
        <w:rPr>
          <w:rFonts w:ascii="Times New Roman" w:hAnsi="Times New Roman" w:cs="Times New Roman"/>
          <w:sz w:val="24"/>
          <w:szCs w:val="24"/>
        </w:rPr>
        <w:t xml:space="preserve"> </w:t>
      </w:r>
      <w:r w:rsidRPr="00F740A9">
        <w:rPr>
          <w:rFonts w:ascii="Times New Roman" w:hAnsi="Times New Roman" w:cs="Times New Roman"/>
          <w:b/>
          <w:sz w:val="24"/>
          <w:szCs w:val="24"/>
        </w:rPr>
        <w:t>лв.</w:t>
      </w:r>
      <w:r w:rsidRPr="00F740A9">
        <w:rPr>
          <w:rFonts w:ascii="Times New Roman" w:hAnsi="Times New Roman" w:cs="Times New Roman"/>
          <w:sz w:val="24"/>
          <w:szCs w:val="24"/>
        </w:rPr>
        <w:t xml:space="preserve"> Тя е формирана от три компонента и централизирана сума за стипендии на редовни докторанти и издръжка на редовни и задочни докторанти:</w:t>
      </w:r>
    </w:p>
    <w:p w14:paraId="3D5FB1EF" w14:textId="77777777" w:rsidR="00E82CF6" w:rsidRPr="00F740A9" w:rsidRDefault="00E82CF6" w:rsidP="00BA5EB7">
      <w:pPr>
        <w:spacing w:before="120" w:after="120" w:line="240" w:lineRule="auto"/>
        <w:jc w:val="both"/>
        <w:rPr>
          <w:rFonts w:ascii="Times New Roman" w:hAnsi="Times New Roman" w:cs="Times New Roman"/>
          <w:sz w:val="24"/>
          <w:szCs w:val="24"/>
        </w:rPr>
      </w:pPr>
      <w:r w:rsidRPr="00F740A9">
        <w:rPr>
          <w:rFonts w:ascii="Times New Roman" w:hAnsi="Times New Roman" w:cs="Times New Roman"/>
          <w:sz w:val="24"/>
          <w:szCs w:val="24"/>
        </w:rPr>
        <w:lastRenderedPageBreak/>
        <w:t xml:space="preserve">Компонент 1  </w:t>
      </w:r>
      <w:r w:rsidRPr="00F740A9">
        <w:rPr>
          <w:rFonts w:ascii="Times New Roman" w:hAnsi="Times New Roman" w:cs="Times New Roman"/>
          <w:sz w:val="24"/>
          <w:szCs w:val="24"/>
        </w:rPr>
        <w:tab/>
      </w:r>
      <w:r w:rsidRPr="00F740A9">
        <w:rPr>
          <w:rFonts w:ascii="Times New Roman" w:hAnsi="Times New Roman" w:cs="Times New Roman"/>
          <w:sz w:val="24"/>
          <w:szCs w:val="24"/>
        </w:rPr>
        <w:tab/>
      </w:r>
      <w:r w:rsidRPr="00F740A9">
        <w:rPr>
          <w:rFonts w:ascii="Times New Roman" w:hAnsi="Times New Roman" w:cs="Times New Roman"/>
          <w:sz w:val="24"/>
          <w:szCs w:val="24"/>
        </w:rPr>
        <w:tab/>
      </w:r>
      <w:r w:rsidRPr="00F740A9">
        <w:rPr>
          <w:rFonts w:ascii="Times New Roman" w:hAnsi="Times New Roman" w:cs="Times New Roman"/>
          <w:sz w:val="24"/>
          <w:szCs w:val="24"/>
        </w:rPr>
        <w:tab/>
        <w:t>1 185 656 лв.;</w:t>
      </w:r>
    </w:p>
    <w:p w14:paraId="1B39EC80" w14:textId="77777777" w:rsidR="00E82CF6" w:rsidRPr="00F740A9" w:rsidRDefault="00E82CF6" w:rsidP="00BA5EB7">
      <w:pPr>
        <w:spacing w:before="120" w:after="120" w:line="240" w:lineRule="auto"/>
        <w:jc w:val="both"/>
        <w:rPr>
          <w:rFonts w:ascii="Times New Roman" w:hAnsi="Times New Roman" w:cs="Times New Roman"/>
          <w:sz w:val="24"/>
          <w:szCs w:val="24"/>
        </w:rPr>
      </w:pPr>
      <w:r w:rsidRPr="00F740A9">
        <w:rPr>
          <w:rFonts w:ascii="Times New Roman" w:hAnsi="Times New Roman" w:cs="Times New Roman"/>
          <w:sz w:val="24"/>
          <w:szCs w:val="24"/>
        </w:rPr>
        <w:t xml:space="preserve">Компонент 2 общо:  </w:t>
      </w:r>
      <w:r w:rsidRPr="00F740A9">
        <w:rPr>
          <w:rFonts w:ascii="Times New Roman" w:hAnsi="Times New Roman" w:cs="Times New Roman"/>
          <w:sz w:val="24"/>
          <w:szCs w:val="24"/>
        </w:rPr>
        <w:tab/>
      </w:r>
      <w:r w:rsidRPr="00F740A9">
        <w:rPr>
          <w:rFonts w:ascii="Times New Roman" w:hAnsi="Times New Roman" w:cs="Times New Roman"/>
          <w:sz w:val="24"/>
          <w:szCs w:val="24"/>
        </w:rPr>
        <w:tab/>
      </w:r>
      <w:r w:rsidRPr="00F740A9">
        <w:rPr>
          <w:rFonts w:ascii="Times New Roman" w:hAnsi="Times New Roman" w:cs="Times New Roman"/>
          <w:sz w:val="24"/>
          <w:szCs w:val="24"/>
        </w:rPr>
        <w:tab/>
      </w:r>
      <w:r w:rsidRPr="00F740A9">
        <w:rPr>
          <w:rFonts w:ascii="Times New Roman" w:hAnsi="Times New Roman" w:cs="Times New Roman"/>
          <w:sz w:val="24"/>
          <w:szCs w:val="24"/>
        </w:rPr>
        <w:tab/>
        <w:t xml:space="preserve">   157 285 лв.;</w:t>
      </w:r>
    </w:p>
    <w:p w14:paraId="1832B9B4" w14:textId="77777777" w:rsidR="00E82CF6" w:rsidRPr="00F740A9" w:rsidRDefault="00E82CF6" w:rsidP="00BA5EB7">
      <w:pPr>
        <w:spacing w:before="120" w:after="120" w:line="240" w:lineRule="auto"/>
        <w:jc w:val="both"/>
        <w:rPr>
          <w:rFonts w:ascii="Times New Roman" w:hAnsi="Times New Roman" w:cs="Times New Roman"/>
          <w:sz w:val="24"/>
          <w:szCs w:val="24"/>
        </w:rPr>
      </w:pPr>
      <w:r w:rsidRPr="00F740A9">
        <w:rPr>
          <w:rFonts w:ascii="Times New Roman" w:hAnsi="Times New Roman" w:cs="Times New Roman"/>
          <w:sz w:val="24"/>
          <w:szCs w:val="24"/>
        </w:rPr>
        <w:t>В т.ч.:</w:t>
      </w:r>
    </w:p>
    <w:p w14:paraId="6D0AE1A4" w14:textId="77777777" w:rsidR="00E82CF6" w:rsidRPr="00F740A9" w:rsidRDefault="00E82CF6" w:rsidP="00BA5EB7">
      <w:pPr>
        <w:spacing w:before="120" w:after="120" w:line="240" w:lineRule="auto"/>
        <w:jc w:val="both"/>
        <w:rPr>
          <w:rFonts w:ascii="Times New Roman" w:hAnsi="Times New Roman" w:cs="Times New Roman"/>
          <w:sz w:val="24"/>
          <w:szCs w:val="24"/>
        </w:rPr>
      </w:pPr>
      <w:r w:rsidRPr="00F740A9">
        <w:rPr>
          <w:rFonts w:ascii="Times New Roman" w:hAnsi="Times New Roman" w:cs="Times New Roman"/>
          <w:sz w:val="24"/>
          <w:szCs w:val="24"/>
        </w:rPr>
        <w:t>Капацитет</w:t>
      </w:r>
      <w:r w:rsidRPr="00F740A9">
        <w:rPr>
          <w:rFonts w:ascii="Times New Roman" w:hAnsi="Times New Roman" w:cs="Times New Roman"/>
          <w:sz w:val="24"/>
          <w:szCs w:val="24"/>
        </w:rPr>
        <w:tab/>
      </w:r>
      <w:r w:rsidRPr="00F740A9">
        <w:rPr>
          <w:rFonts w:ascii="Times New Roman" w:hAnsi="Times New Roman" w:cs="Times New Roman"/>
          <w:sz w:val="24"/>
          <w:szCs w:val="24"/>
        </w:rPr>
        <w:tab/>
      </w:r>
      <w:r w:rsidRPr="00F740A9">
        <w:rPr>
          <w:rFonts w:ascii="Times New Roman" w:hAnsi="Times New Roman" w:cs="Times New Roman"/>
          <w:sz w:val="24"/>
          <w:szCs w:val="24"/>
        </w:rPr>
        <w:tab/>
        <w:t xml:space="preserve">  </w:t>
      </w:r>
      <w:r w:rsidRPr="00F740A9">
        <w:rPr>
          <w:rFonts w:ascii="Times New Roman" w:hAnsi="Times New Roman" w:cs="Times New Roman"/>
          <w:sz w:val="24"/>
          <w:szCs w:val="24"/>
        </w:rPr>
        <w:tab/>
      </w:r>
      <w:r w:rsidRPr="00F740A9">
        <w:rPr>
          <w:rFonts w:ascii="Times New Roman" w:hAnsi="Times New Roman" w:cs="Times New Roman"/>
          <w:sz w:val="24"/>
          <w:szCs w:val="24"/>
        </w:rPr>
        <w:tab/>
        <w:t xml:space="preserve">134 689лв. </w:t>
      </w:r>
    </w:p>
    <w:p w14:paraId="557F33B5" w14:textId="77777777" w:rsidR="00E82CF6" w:rsidRPr="00F740A9" w:rsidRDefault="00E82CF6" w:rsidP="00BA5EB7">
      <w:pPr>
        <w:spacing w:before="120" w:after="120" w:line="240" w:lineRule="auto"/>
        <w:jc w:val="both"/>
        <w:rPr>
          <w:rFonts w:ascii="Times New Roman" w:hAnsi="Times New Roman" w:cs="Times New Roman"/>
          <w:sz w:val="24"/>
          <w:szCs w:val="24"/>
        </w:rPr>
      </w:pPr>
      <w:r w:rsidRPr="00F740A9">
        <w:rPr>
          <w:rFonts w:ascii="Times New Roman" w:hAnsi="Times New Roman" w:cs="Times New Roman"/>
          <w:sz w:val="24"/>
          <w:szCs w:val="24"/>
        </w:rPr>
        <w:t xml:space="preserve">Публикации, цитати, </w:t>
      </w:r>
    </w:p>
    <w:p w14:paraId="0BEF8C96" w14:textId="77777777" w:rsidR="00E82CF6" w:rsidRPr="00F740A9" w:rsidRDefault="00E82CF6" w:rsidP="00BA5EB7">
      <w:pPr>
        <w:spacing w:before="120" w:after="120" w:line="240" w:lineRule="auto"/>
        <w:jc w:val="both"/>
        <w:rPr>
          <w:rFonts w:ascii="Times New Roman" w:hAnsi="Times New Roman" w:cs="Times New Roman"/>
          <w:sz w:val="24"/>
          <w:szCs w:val="24"/>
        </w:rPr>
      </w:pPr>
      <w:r w:rsidRPr="00F740A9">
        <w:rPr>
          <w:rFonts w:ascii="Times New Roman" w:hAnsi="Times New Roman" w:cs="Times New Roman"/>
          <w:sz w:val="24"/>
          <w:szCs w:val="24"/>
        </w:rPr>
        <w:t>Привлечени средства и дейности</w:t>
      </w:r>
      <w:r w:rsidRPr="00F740A9">
        <w:rPr>
          <w:rFonts w:ascii="Times New Roman" w:hAnsi="Times New Roman" w:cs="Times New Roman"/>
          <w:sz w:val="24"/>
          <w:szCs w:val="24"/>
        </w:rPr>
        <w:tab/>
      </w:r>
      <w:r w:rsidRPr="00F740A9">
        <w:rPr>
          <w:rFonts w:ascii="Times New Roman" w:hAnsi="Times New Roman" w:cs="Times New Roman"/>
          <w:sz w:val="24"/>
          <w:szCs w:val="24"/>
        </w:rPr>
        <w:tab/>
        <w:t xml:space="preserve">  22 596 лв.</w:t>
      </w:r>
    </w:p>
    <w:p w14:paraId="7FF10432" w14:textId="77777777" w:rsidR="00E82CF6" w:rsidRPr="00F740A9" w:rsidRDefault="00E82CF6" w:rsidP="00BA5EB7">
      <w:pPr>
        <w:spacing w:before="120" w:after="120" w:line="240" w:lineRule="auto"/>
        <w:jc w:val="both"/>
        <w:rPr>
          <w:rFonts w:ascii="Times New Roman" w:hAnsi="Times New Roman" w:cs="Times New Roman"/>
          <w:sz w:val="24"/>
          <w:szCs w:val="24"/>
        </w:rPr>
      </w:pPr>
      <w:r w:rsidRPr="00F740A9">
        <w:rPr>
          <w:rFonts w:ascii="Times New Roman" w:hAnsi="Times New Roman" w:cs="Times New Roman"/>
          <w:sz w:val="24"/>
          <w:szCs w:val="24"/>
        </w:rPr>
        <w:t xml:space="preserve">Компонент 3       </w:t>
      </w:r>
      <w:r w:rsidRPr="00F740A9">
        <w:rPr>
          <w:rFonts w:ascii="Times New Roman" w:hAnsi="Times New Roman" w:cs="Times New Roman"/>
          <w:sz w:val="24"/>
          <w:szCs w:val="24"/>
        </w:rPr>
        <w:tab/>
      </w:r>
      <w:r w:rsidRPr="00F740A9">
        <w:rPr>
          <w:rFonts w:ascii="Times New Roman" w:hAnsi="Times New Roman" w:cs="Times New Roman"/>
          <w:sz w:val="24"/>
          <w:szCs w:val="24"/>
        </w:rPr>
        <w:tab/>
        <w:t xml:space="preserve">   </w:t>
      </w:r>
      <w:r w:rsidRPr="00F740A9">
        <w:rPr>
          <w:rFonts w:ascii="Times New Roman" w:hAnsi="Times New Roman" w:cs="Times New Roman"/>
          <w:sz w:val="24"/>
          <w:szCs w:val="24"/>
        </w:rPr>
        <w:tab/>
      </w:r>
      <w:r w:rsidRPr="00F740A9">
        <w:rPr>
          <w:rFonts w:ascii="Times New Roman" w:hAnsi="Times New Roman" w:cs="Times New Roman"/>
          <w:sz w:val="24"/>
          <w:szCs w:val="24"/>
        </w:rPr>
        <w:tab/>
        <w:t xml:space="preserve">    4 626 лв.</w:t>
      </w:r>
    </w:p>
    <w:p w14:paraId="5C3AEAB9" w14:textId="77777777" w:rsidR="00E82CF6" w:rsidRPr="00F740A9" w:rsidRDefault="00E82CF6" w:rsidP="00BA5EB7">
      <w:pPr>
        <w:spacing w:before="120" w:after="120" w:line="240" w:lineRule="auto"/>
        <w:jc w:val="both"/>
        <w:rPr>
          <w:rFonts w:ascii="Times New Roman" w:hAnsi="Times New Roman" w:cs="Times New Roman"/>
          <w:sz w:val="24"/>
          <w:szCs w:val="24"/>
        </w:rPr>
      </w:pPr>
      <w:r w:rsidRPr="00F740A9">
        <w:rPr>
          <w:rFonts w:ascii="Times New Roman" w:hAnsi="Times New Roman" w:cs="Times New Roman"/>
          <w:sz w:val="24"/>
          <w:szCs w:val="24"/>
        </w:rPr>
        <w:t xml:space="preserve">Централизирани средства     </w:t>
      </w:r>
      <w:r w:rsidRPr="00F740A9">
        <w:rPr>
          <w:rFonts w:ascii="Times New Roman" w:hAnsi="Times New Roman" w:cs="Times New Roman"/>
          <w:sz w:val="24"/>
          <w:szCs w:val="24"/>
        </w:rPr>
        <w:tab/>
      </w:r>
      <w:r w:rsidRPr="00F740A9">
        <w:rPr>
          <w:rFonts w:ascii="Times New Roman" w:hAnsi="Times New Roman" w:cs="Times New Roman"/>
          <w:sz w:val="24"/>
          <w:szCs w:val="24"/>
        </w:rPr>
        <w:tab/>
        <w:t>211 955 лв.</w:t>
      </w:r>
    </w:p>
    <w:p w14:paraId="5B4B9F16" w14:textId="77777777" w:rsidR="00E82CF6" w:rsidRPr="00F740A9" w:rsidRDefault="00E82CF6" w:rsidP="00BA5EB7">
      <w:pPr>
        <w:spacing w:before="120" w:after="120" w:line="240" w:lineRule="auto"/>
        <w:jc w:val="both"/>
        <w:rPr>
          <w:rFonts w:ascii="Times New Roman" w:hAnsi="Times New Roman" w:cs="Times New Roman"/>
          <w:sz w:val="24"/>
          <w:szCs w:val="24"/>
        </w:rPr>
      </w:pPr>
      <w:r w:rsidRPr="00F740A9">
        <w:rPr>
          <w:rFonts w:ascii="Times New Roman" w:hAnsi="Times New Roman" w:cs="Times New Roman"/>
          <w:sz w:val="24"/>
          <w:szCs w:val="24"/>
        </w:rPr>
        <w:t>Удържана сума за лицензии</w:t>
      </w:r>
      <w:r w:rsidRPr="00F740A9">
        <w:rPr>
          <w:rFonts w:ascii="Times New Roman" w:hAnsi="Times New Roman" w:cs="Times New Roman"/>
          <w:sz w:val="24"/>
          <w:szCs w:val="24"/>
        </w:rPr>
        <w:tab/>
      </w:r>
      <w:r w:rsidRPr="00F740A9">
        <w:rPr>
          <w:rFonts w:ascii="Times New Roman" w:hAnsi="Times New Roman" w:cs="Times New Roman"/>
          <w:sz w:val="24"/>
          <w:szCs w:val="24"/>
        </w:rPr>
        <w:tab/>
        <w:t xml:space="preserve">   (-) 581 лв..</w:t>
      </w:r>
    </w:p>
    <w:p w14:paraId="7F22EDB3" w14:textId="32AF4CD4" w:rsidR="00E82CF6" w:rsidRPr="00F740A9" w:rsidRDefault="00E82CF6" w:rsidP="00BA5EB7">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 xml:space="preserve">След първоначално утвърдената субсидия за 2024 г. в размер на размер на </w:t>
      </w:r>
      <w:r w:rsidRPr="00F740A9">
        <w:rPr>
          <w:rFonts w:ascii="Times New Roman" w:hAnsi="Times New Roman" w:cs="Times New Roman"/>
          <w:b/>
          <w:sz w:val="24"/>
          <w:szCs w:val="24"/>
        </w:rPr>
        <w:t>1 558 941 лв.</w:t>
      </w:r>
      <w:r w:rsidRPr="00F740A9">
        <w:rPr>
          <w:rFonts w:ascii="Times New Roman" w:hAnsi="Times New Roman" w:cs="Times New Roman"/>
          <w:sz w:val="24"/>
          <w:szCs w:val="24"/>
        </w:rPr>
        <w:t xml:space="preserve"> е получена до момента с </w:t>
      </w:r>
      <w:r w:rsidR="002F517B" w:rsidRPr="00F740A9">
        <w:rPr>
          <w:rFonts w:ascii="Times New Roman" w:hAnsi="Times New Roman" w:cs="Times New Roman"/>
          <w:sz w:val="24"/>
          <w:szCs w:val="24"/>
        </w:rPr>
        <w:t>решение</w:t>
      </w:r>
      <w:r w:rsidRPr="00F740A9">
        <w:rPr>
          <w:rFonts w:ascii="Times New Roman" w:hAnsi="Times New Roman" w:cs="Times New Roman"/>
          <w:sz w:val="24"/>
          <w:szCs w:val="24"/>
        </w:rPr>
        <w:t xml:space="preserve"> на IX Общото събрание на БАН от 18.11.2024 г. корекция към 30.09.2024 г. в увеличение в общ размер от </w:t>
      </w:r>
      <w:r w:rsidRPr="00F740A9">
        <w:rPr>
          <w:rFonts w:ascii="Times New Roman" w:hAnsi="Times New Roman" w:cs="Times New Roman"/>
          <w:b/>
          <w:sz w:val="24"/>
          <w:szCs w:val="24"/>
        </w:rPr>
        <w:t>311 459 лв</w:t>
      </w:r>
      <w:r w:rsidRPr="00F740A9">
        <w:rPr>
          <w:rFonts w:ascii="Times New Roman" w:hAnsi="Times New Roman" w:cs="Times New Roman"/>
          <w:sz w:val="24"/>
          <w:szCs w:val="24"/>
        </w:rPr>
        <w:t>., от които 248 771 лв. за увеличаване на възнагражденията на академичния състав и на лицата по чл. 53, ал.1 от Закона за висшето образование на основание ПМС № 273/05.08.2024 г. , 32 688 лв. за увеличаване на размера на стипендиите на редовните докторанти на основание ПМС 293/14.08.2024 г. от 1000 лв. на 1217 лв., считано от 01.04.2024 г. и 30 000 лв. корекция за стипендии на редовни докторанти.</w:t>
      </w:r>
    </w:p>
    <w:p w14:paraId="7A05DCA4" w14:textId="77777777" w:rsidR="00E82CF6" w:rsidRPr="00F740A9" w:rsidRDefault="00E82CF6" w:rsidP="00BA5EB7">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 xml:space="preserve">Допълнително като трансфер от БАН са предоставени до момента и </w:t>
      </w:r>
      <w:r w:rsidRPr="00F740A9">
        <w:rPr>
          <w:rFonts w:ascii="Times New Roman" w:hAnsi="Times New Roman" w:cs="Times New Roman"/>
          <w:b/>
          <w:sz w:val="24"/>
          <w:szCs w:val="24"/>
        </w:rPr>
        <w:t xml:space="preserve">5 909 лв., </w:t>
      </w:r>
      <w:r w:rsidRPr="00F740A9">
        <w:rPr>
          <w:rFonts w:ascii="Times New Roman" w:hAnsi="Times New Roman" w:cs="Times New Roman"/>
          <w:bCs/>
          <w:sz w:val="24"/>
          <w:szCs w:val="24"/>
        </w:rPr>
        <w:t xml:space="preserve">от които 2 845 лв. </w:t>
      </w:r>
      <w:r w:rsidRPr="00F740A9">
        <w:rPr>
          <w:rFonts w:ascii="Times New Roman" w:hAnsi="Times New Roman" w:cs="Times New Roman"/>
          <w:sz w:val="24"/>
          <w:szCs w:val="24"/>
        </w:rPr>
        <w:t>за провеждане на процедури за придобиване на научни степени и заемане на академични длъжности, 2864 лв. за такса битови отпадъци и данък недвижимо имущество и 200 лв. трансфер за награда „Марин Дринов“.</w:t>
      </w:r>
    </w:p>
    <w:p w14:paraId="4DEE8014" w14:textId="77777777" w:rsidR="00E82CF6" w:rsidRPr="00F740A9" w:rsidRDefault="00E82CF6" w:rsidP="0041276B">
      <w:pPr>
        <w:spacing w:after="120"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Очаква се и допълнителна корекция на бюджета за 2024 г. или трансфер  в размер на  4 121 лв., от които 3 360 лв. за провеждане на процедури за придобиване на научни степени и заемане на академични длъжности и 761 лв. за изплатени обезщетения по чл. 224 от КТ .</w:t>
      </w:r>
    </w:p>
    <w:p w14:paraId="51B46CE3" w14:textId="77777777" w:rsidR="00E82CF6" w:rsidRPr="00F740A9" w:rsidRDefault="00E82CF6" w:rsidP="00BA5EB7">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 xml:space="preserve">До момента утвърдената бюджетна субсидия на ИДП БАН за 2024 г. възлиза на </w:t>
      </w:r>
      <w:r w:rsidRPr="00F740A9">
        <w:rPr>
          <w:rFonts w:ascii="Times New Roman" w:hAnsi="Times New Roman" w:cs="Times New Roman"/>
          <w:b/>
          <w:sz w:val="24"/>
          <w:szCs w:val="24"/>
        </w:rPr>
        <w:t>1 870 400 лв</w:t>
      </w:r>
      <w:r w:rsidRPr="00F740A9">
        <w:rPr>
          <w:rFonts w:ascii="Times New Roman" w:hAnsi="Times New Roman" w:cs="Times New Roman"/>
          <w:sz w:val="24"/>
          <w:szCs w:val="24"/>
        </w:rPr>
        <w:t>., което представлява 96 % от общите постъпили по бюджета на института средства за 2024 г. Останалите 4 % са собствени привлечени средства.</w:t>
      </w:r>
    </w:p>
    <w:p w14:paraId="11C21057" w14:textId="1CA8D0DA" w:rsidR="00E82CF6" w:rsidRDefault="00E82CF6" w:rsidP="00E82CF6">
      <w:pPr>
        <w:spacing w:line="360" w:lineRule="auto"/>
        <w:jc w:val="both"/>
        <w:rPr>
          <w:rFonts w:ascii="Times New Roman" w:hAnsi="Times New Roman" w:cs="Times New Roman"/>
          <w:sz w:val="24"/>
          <w:szCs w:val="24"/>
        </w:rPr>
      </w:pPr>
      <w:r w:rsidRPr="00F740A9">
        <w:rPr>
          <w:rFonts w:ascii="Times New Roman" w:hAnsi="Times New Roman" w:cs="Times New Roman"/>
          <w:noProof/>
          <w:sz w:val="24"/>
          <w:szCs w:val="24"/>
          <w:lang w:eastAsia="bg-BG"/>
        </w:rPr>
        <w:drawing>
          <wp:inline distT="0" distB="0" distL="0" distR="0" wp14:anchorId="1236A5A9" wp14:editId="468B8B25">
            <wp:extent cx="4895850" cy="2857500"/>
            <wp:effectExtent l="0" t="0" r="0" b="0"/>
            <wp:docPr id="1348814934"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36105D4" w14:textId="77777777" w:rsidR="00AA2D23" w:rsidRPr="00F740A9" w:rsidRDefault="00AA2D23" w:rsidP="00E82CF6">
      <w:pPr>
        <w:spacing w:line="360" w:lineRule="auto"/>
        <w:jc w:val="both"/>
        <w:rPr>
          <w:rFonts w:ascii="Times New Roman" w:hAnsi="Times New Roman" w:cs="Times New Roman"/>
          <w:sz w:val="24"/>
          <w:szCs w:val="24"/>
        </w:rPr>
      </w:pPr>
    </w:p>
    <w:p w14:paraId="5CF9A535" w14:textId="4F653494" w:rsidR="00E82CF6" w:rsidRPr="00F740A9" w:rsidRDefault="00E82CF6" w:rsidP="00E82CF6">
      <w:pPr>
        <w:spacing w:line="360" w:lineRule="auto"/>
        <w:jc w:val="center"/>
        <w:rPr>
          <w:rFonts w:ascii="Times New Roman" w:hAnsi="Times New Roman" w:cs="Times New Roman"/>
          <w:sz w:val="24"/>
          <w:szCs w:val="24"/>
        </w:rPr>
      </w:pPr>
      <w:r w:rsidRPr="00F740A9">
        <w:rPr>
          <w:rFonts w:ascii="Times New Roman" w:hAnsi="Times New Roman" w:cs="Times New Roman"/>
          <w:noProof/>
          <w:sz w:val="24"/>
          <w:szCs w:val="24"/>
          <w:lang w:eastAsia="bg-BG"/>
        </w:rPr>
        <w:drawing>
          <wp:inline distT="0" distB="0" distL="0" distR="0" wp14:anchorId="557DF46C" wp14:editId="6389A0AC">
            <wp:extent cx="6115050" cy="4829175"/>
            <wp:effectExtent l="0" t="0" r="38100" b="28575"/>
            <wp:docPr id="134500034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bl>
      <w:tblPr>
        <w:tblW w:w="9780" w:type="dxa"/>
        <w:tblInd w:w="113" w:type="dxa"/>
        <w:tblLook w:val="04A0" w:firstRow="1" w:lastRow="0" w:firstColumn="1" w:lastColumn="0" w:noHBand="0" w:noVBand="1"/>
      </w:tblPr>
      <w:tblGrid>
        <w:gridCol w:w="940"/>
        <w:gridCol w:w="6360"/>
        <w:gridCol w:w="1249"/>
        <w:gridCol w:w="1260"/>
      </w:tblGrid>
      <w:tr w:rsidR="00E82CF6" w:rsidRPr="00F740A9" w14:paraId="6C2E6F14" w14:textId="77777777" w:rsidTr="004517D8">
        <w:trPr>
          <w:trHeight w:val="315"/>
        </w:trPr>
        <w:tc>
          <w:tcPr>
            <w:tcW w:w="940" w:type="dxa"/>
            <w:tcBorders>
              <w:top w:val="single" w:sz="4" w:space="0" w:color="auto"/>
              <w:left w:val="single" w:sz="4" w:space="0" w:color="auto"/>
              <w:bottom w:val="single" w:sz="4" w:space="0" w:color="auto"/>
              <w:right w:val="single" w:sz="4" w:space="0" w:color="auto"/>
            </w:tcBorders>
            <w:shd w:val="clear" w:color="000000" w:fill="C0C0C0"/>
            <w:noWrap/>
            <w:vAlign w:val="bottom"/>
            <w:hideMark/>
          </w:tcPr>
          <w:p w14:paraId="7043C6A8" w14:textId="77777777" w:rsidR="00E82CF6" w:rsidRPr="00F740A9" w:rsidRDefault="00E82CF6" w:rsidP="004517D8">
            <w:pPr>
              <w:rPr>
                <w:rFonts w:ascii="Times New Roman" w:hAnsi="Times New Roman" w:cs="Times New Roman"/>
                <w:b/>
                <w:bCs/>
                <w:sz w:val="24"/>
                <w:szCs w:val="24"/>
              </w:rPr>
            </w:pPr>
            <w:r w:rsidRPr="00F740A9">
              <w:rPr>
                <w:rFonts w:ascii="Times New Roman" w:hAnsi="Times New Roman" w:cs="Times New Roman"/>
                <w:b/>
                <w:bCs/>
                <w:sz w:val="24"/>
                <w:szCs w:val="24"/>
              </w:rPr>
              <w:t>7.1</w:t>
            </w:r>
          </w:p>
        </w:tc>
        <w:tc>
          <w:tcPr>
            <w:tcW w:w="6360" w:type="dxa"/>
            <w:tcBorders>
              <w:top w:val="single" w:sz="4" w:space="0" w:color="auto"/>
              <w:left w:val="nil"/>
              <w:bottom w:val="single" w:sz="4" w:space="0" w:color="auto"/>
              <w:right w:val="single" w:sz="4" w:space="0" w:color="auto"/>
            </w:tcBorders>
            <w:shd w:val="clear" w:color="000000" w:fill="C0C0C0"/>
            <w:noWrap/>
            <w:vAlign w:val="bottom"/>
            <w:hideMark/>
          </w:tcPr>
          <w:p w14:paraId="73290427" w14:textId="77777777" w:rsidR="00E82CF6" w:rsidRPr="00F740A9" w:rsidRDefault="00E82CF6" w:rsidP="004517D8">
            <w:pPr>
              <w:rPr>
                <w:rFonts w:ascii="Times New Roman" w:hAnsi="Times New Roman" w:cs="Times New Roman"/>
                <w:b/>
                <w:bCs/>
                <w:sz w:val="24"/>
                <w:szCs w:val="24"/>
              </w:rPr>
            </w:pPr>
            <w:r w:rsidRPr="00F740A9">
              <w:rPr>
                <w:rFonts w:ascii="Times New Roman" w:hAnsi="Times New Roman" w:cs="Times New Roman"/>
                <w:b/>
                <w:bCs/>
                <w:sz w:val="24"/>
                <w:szCs w:val="24"/>
              </w:rPr>
              <w:t xml:space="preserve">Преходни остатъци от 2023 г. </w:t>
            </w:r>
          </w:p>
        </w:tc>
        <w:tc>
          <w:tcPr>
            <w:tcW w:w="1220" w:type="dxa"/>
            <w:tcBorders>
              <w:top w:val="single" w:sz="4" w:space="0" w:color="auto"/>
              <w:left w:val="nil"/>
              <w:bottom w:val="single" w:sz="4" w:space="0" w:color="auto"/>
              <w:right w:val="single" w:sz="4" w:space="0" w:color="auto"/>
            </w:tcBorders>
            <w:shd w:val="clear" w:color="000000" w:fill="C0C0C0"/>
            <w:noWrap/>
            <w:vAlign w:val="bottom"/>
            <w:hideMark/>
          </w:tcPr>
          <w:p w14:paraId="07914661" w14:textId="77777777" w:rsidR="00E82CF6" w:rsidRPr="00F740A9" w:rsidRDefault="00E82CF6" w:rsidP="004517D8">
            <w:pPr>
              <w:jc w:val="right"/>
              <w:rPr>
                <w:rFonts w:ascii="Times New Roman" w:hAnsi="Times New Roman" w:cs="Times New Roman"/>
                <w:b/>
                <w:bCs/>
                <w:sz w:val="24"/>
                <w:szCs w:val="24"/>
              </w:rPr>
            </w:pPr>
            <w:r w:rsidRPr="00F740A9">
              <w:rPr>
                <w:rFonts w:ascii="Times New Roman" w:hAnsi="Times New Roman" w:cs="Times New Roman"/>
                <w:b/>
                <w:bCs/>
                <w:sz w:val="24"/>
                <w:szCs w:val="24"/>
              </w:rPr>
              <w:t>120 924</w:t>
            </w:r>
          </w:p>
        </w:tc>
        <w:tc>
          <w:tcPr>
            <w:tcW w:w="1260" w:type="dxa"/>
            <w:tcBorders>
              <w:top w:val="nil"/>
              <w:left w:val="nil"/>
              <w:bottom w:val="nil"/>
              <w:right w:val="nil"/>
            </w:tcBorders>
            <w:shd w:val="clear" w:color="auto" w:fill="auto"/>
            <w:noWrap/>
            <w:vAlign w:val="bottom"/>
            <w:hideMark/>
          </w:tcPr>
          <w:p w14:paraId="6B45B49A" w14:textId="77777777" w:rsidR="00E82CF6" w:rsidRPr="00F740A9" w:rsidRDefault="00E82CF6" w:rsidP="004517D8">
            <w:pPr>
              <w:jc w:val="right"/>
              <w:rPr>
                <w:rFonts w:ascii="Times New Roman" w:hAnsi="Times New Roman" w:cs="Times New Roman"/>
                <w:b/>
                <w:bCs/>
                <w:sz w:val="24"/>
                <w:szCs w:val="24"/>
              </w:rPr>
            </w:pPr>
          </w:p>
        </w:tc>
      </w:tr>
      <w:tr w:rsidR="00E82CF6" w:rsidRPr="00F740A9" w14:paraId="4CA97772" w14:textId="77777777" w:rsidTr="004517D8">
        <w:trPr>
          <w:trHeight w:val="315"/>
        </w:trPr>
        <w:tc>
          <w:tcPr>
            <w:tcW w:w="940" w:type="dxa"/>
            <w:tcBorders>
              <w:top w:val="nil"/>
              <w:left w:val="nil"/>
              <w:bottom w:val="nil"/>
              <w:right w:val="nil"/>
            </w:tcBorders>
            <w:shd w:val="clear" w:color="auto" w:fill="auto"/>
            <w:noWrap/>
            <w:vAlign w:val="bottom"/>
            <w:hideMark/>
          </w:tcPr>
          <w:p w14:paraId="4C684B46" w14:textId="77777777" w:rsidR="00E82CF6" w:rsidRPr="00F740A9" w:rsidRDefault="00E82CF6" w:rsidP="004517D8">
            <w:pPr>
              <w:rPr>
                <w:rFonts w:ascii="Times New Roman" w:hAnsi="Times New Roman" w:cs="Times New Roman"/>
                <w:sz w:val="24"/>
                <w:szCs w:val="24"/>
              </w:rPr>
            </w:pPr>
          </w:p>
        </w:tc>
        <w:tc>
          <w:tcPr>
            <w:tcW w:w="6360" w:type="dxa"/>
            <w:tcBorders>
              <w:top w:val="nil"/>
              <w:left w:val="nil"/>
              <w:bottom w:val="nil"/>
              <w:right w:val="nil"/>
            </w:tcBorders>
            <w:shd w:val="clear" w:color="auto" w:fill="auto"/>
            <w:noWrap/>
            <w:vAlign w:val="bottom"/>
            <w:hideMark/>
          </w:tcPr>
          <w:p w14:paraId="581CA3C1" w14:textId="77777777" w:rsidR="00E82CF6" w:rsidRPr="00F740A9" w:rsidRDefault="00E82CF6" w:rsidP="004517D8">
            <w:pPr>
              <w:rPr>
                <w:rFonts w:ascii="Times New Roman" w:hAnsi="Times New Roman" w:cs="Times New Roman"/>
                <w:sz w:val="24"/>
                <w:szCs w:val="24"/>
              </w:rPr>
            </w:pPr>
          </w:p>
        </w:tc>
        <w:tc>
          <w:tcPr>
            <w:tcW w:w="1220" w:type="dxa"/>
            <w:tcBorders>
              <w:top w:val="nil"/>
              <w:left w:val="nil"/>
              <w:bottom w:val="nil"/>
              <w:right w:val="nil"/>
            </w:tcBorders>
            <w:shd w:val="clear" w:color="auto" w:fill="auto"/>
            <w:noWrap/>
            <w:vAlign w:val="bottom"/>
            <w:hideMark/>
          </w:tcPr>
          <w:p w14:paraId="5DC30F75" w14:textId="77777777" w:rsidR="00E82CF6" w:rsidRPr="00F740A9" w:rsidRDefault="00E82CF6" w:rsidP="004517D8">
            <w:pPr>
              <w:rPr>
                <w:rFonts w:ascii="Times New Roman" w:hAnsi="Times New Roman" w:cs="Times New Roman"/>
                <w:sz w:val="24"/>
                <w:szCs w:val="24"/>
              </w:rPr>
            </w:pPr>
          </w:p>
        </w:tc>
        <w:tc>
          <w:tcPr>
            <w:tcW w:w="1260" w:type="dxa"/>
            <w:tcBorders>
              <w:top w:val="nil"/>
              <w:left w:val="nil"/>
              <w:bottom w:val="nil"/>
              <w:right w:val="nil"/>
            </w:tcBorders>
            <w:shd w:val="clear" w:color="auto" w:fill="auto"/>
            <w:noWrap/>
            <w:vAlign w:val="bottom"/>
            <w:hideMark/>
          </w:tcPr>
          <w:p w14:paraId="1F34EE5F" w14:textId="77777777" w:rsidR="00E82CF6" w:rsidRPr="00F740A9" w:rsidRDefault="00E82CF6" w:rsidP="004517D8">
            <w:pPr>
              <w:jc w:val="right"/>
              <w:rPr>
                <w:rFonts w:ascii="Times New Roman" w:hAnsi="Times New Roman" w:cs="Times New Roman"/>
                <w:sz w:val="24"/>
                <w:szCs w:val="24"/>
              </w:rPr>
            </w:pPr>
          </w:p>
        </w:tc>
      </w:tr>
      <w:tr w:rsidR="00E82CF6" w:rsidRPr="00F740A9" w14:paraId="3120F14D" w14:textId="77777777" w:rsidTr="004517D8">
        <w:trPr>
          <w:trHeight w:val="501"/>
        </w:trPr>
        <w:tc>
          <w:tcPr>
            <w:tcW w:w="94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1C582E74" w14:textId="77777777" w:rsidR="00E82CF6" w:rsidRPr="00F740A9" w:rsidRDefault="00E82CF6" w:rsidP="004517D8">
            <w:pPr>
              <w:rPr>
                <w:rFonts w:ascii="Times New Roman" w:hAnsi="Times New Roman" w:cs="Times New Roman"/>
                <w:b/>
                <w:bCs/>
                <w:sz w:val="24"/>
                <w:szCs w:val="24"/>
              </w:rPr>
            </w:pPr>
            <w:r w:rsidRPr="00F740A9">
              <w:rPr>
                <w:rFonts w:ascii="Times New Roman" w:hAnsi="Times New Roman" w:cs="Times New Roman"/>
                <w:b/>
                <w:bCs/>
                <w:sz w:val="24"/>
                <w:szCs w:val="24"/>
              </w:rPr>
              <w:t>7.2</w:t>
            </w:r>
          </w:p>
        </w:tc>
        <w:tc>
          <w:tcPr>
            <w:tcW w:w="636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7DFACA0A" w14:textId="77777777" w:rsidR="00E82CF6" w:rsidRPr="00F740A9" w:rsidRDefault="00E82CF6" w:rsidP="004517D8">
            <w:pPr>
              <w:rPr>
                <w:rFonts w:ascii="Times New Roman" w:hAnsi="Times New Roman" w:cs="Times New Roman"/>
                <w:b/>
                <w:bCs/>
                <w:sz w:val="24"/>
                <w:szCs w:val="24"/>
              </w:rPr>
            </w:pPr>
            <w:r w:rsidRPr="00F740A9">
              <w:rPr>
                <w:rFonts w:ascii="Times New Roman" w:hAnsi="Times New Roman" w:cs="Times New Roman"/>
                <w:b/>
                <w:bCs/>
                <w:sz w:val="24"/>
                <w:szCs w:val="24"/>
              </w:rPr>
              <w:t>Приходи общо</w:t>
            </w:r>
          </w:p>
        </w:tc>
        <w:tc>
          <w:tcPr>
            <w:tcW w:w="1220" w:type="dxa"/>
            <w:tcBorders>
              <w:top w:val="single" w:sz="4" w:space="0" w:color="auto"/>
              <w:left w:val="nil"/>
              <w:bottom w:val="single" w:sz="4" w:space="0" w:color="auto"/>
              <w:right w:val="single" w:sz="4" w:space="0" w:color="auto"/>
            </w:tcBorders>
            <w:shd w:val="clear" w:color="000000" w:fill="C0C0C0"/>
            <w:vAlign w:val="center"/>
            <w:hideMark/>
          </w:tcPr>
          <w:p w14:paraId="1925E0CA" w14:textId="77777777" w:rsidR="00E82CF6" w:rsidRPr="00F740A9" w:rsidRDefault="00E82CF6" w:rsidP="004517D8">
            <w:pPr>
              <w:jc w:val="center"/>
              <w:rPr>
                <w:rFonts w:ascii="Times New Roman" w:hAnsi="Times New Roman" w:cs="Times New Roman"/>
                <w:b/>
                <w:bCs/>
                <w:sz w:val="24"/>
                <w:szCs w:val="24"/>
              </w:rPr>
            </w:pPr>
            <w:r w:rsidRPr="00F740A9">
              <w:rPr>
                <w:rFonts w:ascii="Times New Roman" w:hAnsi="Times New Roman" w:cs="Times New Roman"/>
                <w:b/>
                <w:bCs/>
                <w:sz w:val="24"/>
                <w:szCs w:val="24"/>
              </w:rPr>
              <w:t>Стойност в лв.</w:t>
            </w:r>
          </w:p>
        </w:tc>
        <w:tc>
          <w:tcPr>
            <w:tcW w:w="126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5D2D624C" w14:textId="77777777" w:rsidR="00E82CF6" w:rsidRPr="00F740A9" w:rsidRDefault="00E82CF6" w:rsidP="004517D8">
            <w:pPr>
              <w:jc w:val="center"/>
              <w:rPr>
                <w:rFonts w:ascii="Times New Roman" w:hAnsi="Times New Roman" w:cs="Times New Roman"/>
                <w:b/>
                <w:bCs/>
                <w:sz w:val="24"/>
                <w:szCs w:val="24"/>
              </w:rPr>
            </w:pPr>
            <w:r w:rsidRPr="00F740A9">
              <w:rPr>
                <w:rFonts w:ascii="Times New Roman" w:hAnsi="Times New Roman" w:cs="Times New Roman"/>
                <w:b/>
                <w:bCs/>
                <w:sz w:val="24"/>
                <w:szCs w:val="24"/>
              </w:rPr>
              <w:t>Отн. дял %</w:t>
            </w:r>
          </w:p>
        </w:tc>
      </w:tr>
      <w:tr w:rsidR="00E82CF6" w:rsidRPr="00F740A9" w14:paraId="2BF60931" w14:textId="77777777" w:rsidTr="004517D8">
        <w:trPr>
          <w:trHeight w:val="315"/>
        </w:trPr>
        <w:tc>
          <w:tcPr>
            <w:tcW w:w="940" w:type="dxa"/>
            <w:vMerge/>
            <w:tcBorders>
              <w:top w:val="single" w:sz="4" w:space="0" w:color="auto"/>
              <w:left w:val="single" w:sz="4" w:space="0" w:color="auto"/>
              <w:bottom w:val="single" w:sz="4" w:space="0" w:color="000000"/>
              <w:right w:val="single" w:sz="4" w:space="0" w:color="auto"/>
            </w:tcBorders>
            <w:vAlign w:val="center"/>
            <w:hideMark/>
          </w:tcPr>
          <w:p w14:paraId="57D5DBD5" w14:textId="77777777" w:rsidR="00E82CF6" w:rsidRPr="00F740A9" w:rsidRDefault="00E82CF6" w:rsidP="004517D8">
            <w:pPr>
              <w:rPr>
                <w:rFonts w:ascii="Times New Roman" w:hAnsi="Times New Roman" w:cs="Times New Roman"/>
                <w:b/>
                <w:bCs/>
                <w:sz w:val="24"/>
                <w:szCs w:val="24"/>
              </w:rPr>
            </w:pPr>
          </w:p>
        </w:tc>
        <w:tc>
          <w:tcPr>
            <w:tcW w:w="6360" w:type="dxa"/>
            <w:vMerge/>
            <w:tcBorders>
              <w:top w:val="single" w:sz="4" w:space="0" w:color="auto"/>
              <w:left w:val="single" w:sz="4" w:space="0" w:color="auto"/>
              <w:bottom w:val="single" w:sz="4" w:space="0" w:color="000000"/>
              <w:right w:val="single" w:sz="4" w:space="0" w:color="auto"/>
            </w:tcBorders>
            <w:vAlign w:val="center"/>
            <w:hideMark/>
          </w:tcPr>
          <w:p w14:paraId="425F5172" w14:textId="77777777" w:rsidR="00E82CF6" w:rsidRPr="00F740A9" w:rsidRDefault="00E82CF6" w:rsidP="004517D8">
            <w:pPr>
              <w:rPr>
                <w:rFonts w:ascii="Times New Roman" w:hAnsi="Times New Roman" w:cs="Times New Roman"/>
                <w:b/>
                <w:bCs/>
                <w:sz w:val="24"/>
                <w:szCs w:val="24"/>
              </w:rPr>
            </w:pPr>
          </w:p>
        </w:tc>
        <w:tc>
          <w:tcPr>
            <w:tcW w:w="1220" w:type="dxa"/>
            <w:tcBorders>
              <w:top w:val="nil"/>
              <w:left w:val="nil"/>
              <w:bottom w:val="single" w:sz="4" w:space="0" w:color="auto"/>
              <w:right w:val="single" w:sz="4" w:space="0" w:color="auto"/>
            </w:tcBorders>
            <w:shd w:val="clear" w:color="000000" w:fill="C0C0C0"/>
            <w:noWrap/>
            <w:vAlign w:val="center"/>
            <w:hideMark/>
          </w:tcPr>
          <w:p w14:paraId="5DC45ECD" w14:textId="77777777" w:rsidR="00E82CF6" w:rsidRPr="00F740A9" w:rsidRDefault="00E82CF6" w:rsidP="004517D8">
            <w:pPr>
              <w:jc w:val="right"/>
              <w:rPr>
                <w:rFonts w:ascii="Times New Roman" w:hAnsi="Times New Roman" w:cs="Times New Roman"/>
                <w:b/>
                <w:bCs/>
                <w:sz w:val="24"/>
                <w:szCs w:val="24"/>
              </w:rPr>
            </w:pPr>
            <w:r w:rsidRPr="00F740A9">
              <w:rPr>
                <w:rFonts w:ascii="Times New Roman" w:hAnsi="Times New Roman" w:cs="Times New Roman"/>
                <w:b/>
                <w:bCs/>
                <w:sz w:val="24"/>
                <w:szCs w:val="24"/>
              </w:rPr>
              <w:t>1 942 904</w:t>
            </w:r>
          </w:p>
        </w:tc>
        <w:tc>
          <w:tcPr>
            <w:tcW w:w="1260" w:type="dxa"/>
            <w:vMerge/>
            <w:tcBorders>
              <w:top w:val="single" w:sz="4" w:space="0" w:color="auto"/>
              <w:left w:val="single" w:sz="4" w:space="0" w:color="auto"/>
              <w:bottom w:val="single" w:sz="4" w:space="0" w:color="000000"/>
              <w:right w:val="single" w:sz="4" w:space="0" w:color="auto"/>
            </w:tcBorders>
            <w:vAlign w:val="center"/>
            <w:hideMark/>
          </w:tcPr>
          <w:p w14:paraId="5175B6E3" w14:textId="77777777" w:rsidR="00E82CF6" w:rsidRPr="00F740A9" w:rsidRDefault="00E82CF6" w:rsidP="004517D8">
            <w:pPr>
              <w:rPr>
                <w:rFonts w:ascii="Times New Roman" w:hAnsi="Times New Roman" w:cs="Times New Roman"/>
                <w:b/>
                <w:bCs/>
                <w:sz w:val="24"/>
                <w:szCs w:val="24"/>
              </w:rPr>
            </w:pPr>
          </w:p>
        </w:tc>
      </w:tr>
      <w:tr w:rsidR="00E82CF6" w:rsidRPr="00F740A9" w14:paraId="2518C520" w14:textId="77777777" w:rsidTr="004517D8">
        <w:trPr>
          <w:trHeight w:val="457"/>
        </w:trPr>
        <w:tc>
          <w:tcPr>
            <w:tcW w:w="940" w:type="dxa"/>
            <w:tcBorders>
              <w:top w:val="nil"/>
              <w:left w:val="single" w:sz="4" w:space="0" w:color="auto"/>
              <w:bottom w:val="single" w:sz="4" w:space="0" w:color="auto"/>
              <w:right w:val="single" w:sz="4" w:space="0" w:color="auto"/>
            </w:tcBorders>
            <w:shd w:val="clear" w:color="auto" w:fill="auto"/>
            <w:hideMark/>
          </w:tcPr>
          <w:p w14:paraId="18CB77C4"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7.2.1.</w:t>
            </w:r>
          </w:p>
        </w:tc>
        <w:tc>
          <w:tcPr>
            <w:tcW w:w="6360" w:type="dxa"/>
            <w:tcBorders>
              <w:top w:val="nil"/>
              <w:left w:val="nil"/>
              <w:bottom w:val="single" w:sz="4" w:space="0" w:color="auto"/>
              <w:right w:val="single" w:sz="4" w:space="0" w:color="auto"/>
            </w:tcBorders>
            <w:shd w:val="clear" w:color="auto" w:fill="auto"/>
            <w:vAlign w:val="center"/>
            <w:hideMark/>
          </w:tcPr>
          <w:p w14:paraId="50BE614F"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Бюджетна субсидия </w:t>
            </w:r>
          </w:p>
        </w:tc>
        <w:tc>
          <w:tcPr>
            <w:tcW w:w="1220" w:type="dxa"/>
            <w:tcBorders>
              <w:top w:val="nil"/>
              <w:left w:val="nil"/>
              <w:bottom w:val="single" w:sz="4" w:space="0" w:color="auto"/>
              <w:right w:val="single" w:sz="4" w:space="0" w:color="auto"/>
            </w:tcBorders>
            <w:shd w:val="clear" w:color="auto" w:fill="auto"/>
            <w:vAlign w:val="center"/>
            <w:hideMark/>
          </w:tcPr>
          <w:p w14:paraId="32A7FC00"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1 870 400</w:t>
            </w:r>
          </w:p>
        </w:tc>
        <w:tc>
          <w:tcPr>
            <w:tcW w:w="1260" w:type="dxa"/>
            <w:tcBorders>
              <w:top w:val="nil"/>
              <w:left w:val="nil"/>
              <w:bottom w:val="single" w:sz="4" w:space="0" w:color="auto"/>
              <w:right w:val="single" w:sz="4" w:space="0" w:color="auto"/>
            </w:tcBorders>
            <w:shd w:val="clear" w:color="auto" w:fill="auto"/>
            <w:noWrap/>
            <w:vAlign w:val="center"/>
            <w:hideMark/>
          </w:tcPr>
          <w:p w14:paraId="717B5FD8"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96.27</w:t>
            </w:r>
          </w:p>
        </w:tc>
      </w:tr>
      <w:tr w:rsidR="00E82CF6" w:rsidRPr="00F740A9" w14:paraId="571A2C7E" w14:textId="77777777" w:rsidTr="004517D8">
        <w:trPr>
          <w:trHeight w:val="408"/>
        </w:trPr>
        <w:tc>
          <w:tcPr>
            <w:tcW w:w="940" w:type="dxa"/>
            <w:tcBorders>
              <w:top w:val="nil"/>
              <w:left w:val="single" w:sz="4" w:space="0" w:color="auto"/>
              <w:bottom w:val="single" w:sz="4" w:space="0" w:color="auto"/>
              <w:right w:val="single" w:sz="4" w:space="0" w:color="auto"/>
            </w:tcBorders>
            <w:shd w:val="clear" w:color="auto" w:fill="auto"/>
            <w:hideMark/>
          </w:tcPr>
          <w:p w14:paraId="424F2694"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7.2.2.</w:t>
            </w:r>
          </w:p>
        </w:tc>
        <w:tc>
          <w:tcPr>
            <w:tcW w:w="6360" w:type="dxa"/>
            <w:tcBorders>
              <w:top w:val="nil"/>
              <w:left w:val="nil"/>
              <w:bottom w:val="single" w:sz="4" w:space="0" w:color="auto"/>
              <w:right w:val="single" w:sz="4" w:space="0" w:color="auto"/>
            </w:tcBorders>
            <w:shd w:val="clear" w:color="auto" w:fill="auto"/>
            <w:vAlign w:val="center"/>
            <w:hideMark/>
          </w:tcPr>
          <w:p w14:paraId="7187E051"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 xml:space="preserve">Собствени приходи </w:t>
            </w:r>
          </w:p>
        </w:tc>
        <w:tc>
          <w:tcPr>
            <w:tcW w:w="1220" w:type="dxa"/>
            <w:tcBorders>
              <w:top w:val="nil"/>
              <w:left w:val="nil"/>
              <w:bottom w:val="single" w:sz="4" w:space="0" w:color="auto"/>
              <w:right w:val="single" w:sz="4" w:space="0" w:color="auto"/>
            </w:tcBorders>
            <w:shd w:val="clear" w:color="auto" w:fill="auto"/>
            <w:vAlign w:val="center"/>
            <w:hideMark/>
          </w:tcPr>
          <w:p w14:paraId="04B57A7E"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72 504</w:t>
            </w:r>
          </w:p>
        </w:tc>
        <w:tc>
          <w:tcPr>
            <w:tcW w:w="1260" w:type="dxa"/>
            <w:tcBorders>
              <w:top w:val="nil"/>
              <w:left w:val="nil"/>
              <w:bottom w:val="single" w:sz="4" w:space="0" w:color="auto"/>
              <w:right w:val="single" w:sz="4" w:space="0" w:color="auto"/>
            </w:tcBorders>
            <w:shd w:val="clear" w:color="auto" w:fill="auto"/>
            <w:noWrap/>
            <w:vAlign w:val="center"/>
            <w:hideMark/>
          </w:tcPr>
          <w:p w14:paraId="4128D903"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3.73</w:t>
            </w:r>
          </w:p>
        </w:tc>
      </w:tr>
      <w:tr w:rsidR="00E82CF6" w:rsidRPr="00F740A9" w14:paraId="646401D6" w14:textId="77777777" w:rsidTr="004517D8">
        <w:trPr>
          <w:trHeight w:val="202"/>
        </w:trPr>
        <w:tc>
          <w:tcPr>
            <w:tcW w:w="940" w:type="dxa"/>
            <w:tcBorders>
              <w:top w:val="nil"/>
              <w:left w:val="single" w:sz="4" w:space="0" w:color="auto"/>
              <w:bottom w:val="single" w:sz="4" w:space="0" w:color="auto"/>
              <w:right w:val="nil"/>
            </w:tcBorders>
            <w:shd w:val="clear" w:color="auto" w:fill="auto"/>
            <w:hideMark/>
          </w:tcPr>
          <w:p w14:paraId="2229C6E6"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 </w:t>
            </w:r>
          </w:p>
        </w:tc>
        <w:tc>
          <w:tcPr>
            <w:tcW w:w="8840" w:type="dxa"/>
            <w:gridSpan w:val="3"/>
            <w:tcBorders>
              <w:top w:val="single" w:sz="4" w:space="0" w:color="auto"/>
              <w:left w:val="nil"/>
              <w:bottom w:val="single" w:sz="4" w:space="0" w:color="auto"/>
              <w:right w:val="single" w:sz="4" w:space="0" w:color="000000"/>
            </w:tcBorders>
            <w:shd w:val="clear" w:color="auto" w:fill="auto"/>
            <w:vAlign w:val="center"/>
            <w:hideMark/>
          </w:tcPr>
          <w:p w14:paraId="37C03953" w14:textId="77777777" w:rsidR="00E82CF6" w:rsidRPr="00F740A9" w:rsidRDefault="00E82CF6" w:rsidP="004517D8">
            <w:pPr>
              <w:jc w:val="center"/>
              <w:rPr>
                <w:rFonts w:ascii="Times New Roman" w:hAnsi="Times New Roman" w:cs="Times New Roman"/>
                <w:sz w:val="24"/>
                <w:szCs w:val="24"/>
              </w:rPr>
            </w:pPr>
            <w:r w:rsidRPr="00F740A9">
              <w:rPr>
                <w:rFonts w:ascii="Times New Roman" w:hAnsi="Times New Roman" w:cs="Times New Roman"/>
                <w:sz w:val="24"/>
                <w:szCs w:val="24"/>
              </w:rPr>
              <w:t> </w:t>
            </w:r>
          </w:p>
        </w:tc>
      </w:tr>
      <w:tr w:rsidR="00E82CF6" w:rsidRPr="00F740A9" w14:paraId="3949E6A4" w14:textId="77777777" w:rsidTr="004517D8">
        <w:trPr>
          <w:trHeight w:val="617"/>
        </w:trPr>
        <w:tc>
          <w:tcPr>
            <w:tcW w:w="940" w:type="dxa"/>
            <w:tcBorders>
              <w:top w:val="nil"/>
              <w:left w:val="single" w:sz="4" w:space="0" w:color="auto"/>
              <w:bottom w:val="single" w:sz="4" w:space="0" w:color="auto"/>
              <w:right w:val="single" w:sz="4" w:space="0" w:color="auto"/>
            </w:tcBorders>
            <w:shd w:val="clear" w:color="auto" w:fill="auto"/>
            <w:hideMark/>
          </w:tcPr>
          <w:p w14:paraId="6BA76307"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7.2.2.1</w:t>
            </w:r>
          </w:p>
        </w:tc>
        <w:tc>
          <w:tcPr>
            <w:tcW w:w="6360" w:type="dxa"/>
            <w:tcBorders>
              <w:top w:val="nil"/>
              <w:left w:val="nil"/>
              <w:bottom w:val="single" w:sz="4" w:space="0" w:color="auto"/>
              <w:right w:val="single" w:sz="4" w:space="0" w:color="auto"/>
            </w:tcBorders>
            <w:shd w:val="clear" w:color="auto" w:fill="auto"/>
            <w:vAlign w:val="center"/>
            <w:hideMark/>
          </w:tcPr>
          <w:p w14:paraId="0F8F0027"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Трансфер от БАН по  Програма за подпомагане на младите учени и </w:t>
            </w:r>
            <w:proofErr w:type="spellStart"/>
            <w:r w:rsidRPr="00F740A9">
              <w:rPr>
                <w:rFonts w:ascii="Times New Roman" w:hAnsi="Times New Roman" w:cs="Times New Roman"/>
                <w:sz w:val="24"/>
                <w:szCs w:val="24"/>
              </w:rPr>
              <w:t>постдокторанти</w:t>
            </w:r>
            <w:proofErr w:type="spellEnd"/>
            <w:r w:rsidRPr="00F740A9">
              <w:rPr>
                <w:rFonts w:ascii="Times New Roman" w:hAnsi="Times New Roman" w:cs="Times New Roman"/>
                <w:sz w:val="24"/>
                <w:szCs w:val="24"/>
              </w:rPr>
              <w:t xml:space="preserve"> </w:t>
            </w:r>
          </w:p>
        </w:tc>
        <w:tc>
          <w:tcPr>
            <w:tcW w:w="1220" w:type="dxa"/>
            <w:tcBorders>
              <w:top w:val="nil"/>
              <w:left w:val="nil"/>
              <w:bottom w:val="single" w:sz="4" w:space="0" w:color="auto"/>
              <w:right w:val="single" w:sz="4" w:space="0" w:color="auto"/>
            </w:tcBorders>
            <w:shd w:val="clear" w:color="auto" w:fill="auto"/>
            <w:vAlign w:val="center"/>
            <w:hideMark/>
          </w:tcPr>
          <w:p w14:paraId="7C058E56"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36 000</w:t>
            </w:r>
          </w:p>
        </w:tc>
        <w:tc>
          <w:tcPr>
            <w:tcW w:w="1260" w:type="dxa"/>
            <w:tcBorders>
              <w:top w:val="nil"/>
              <w:left w:val="nil"/>
              <w:bottom w:val="single" w:sz="4" w:space="0" w:color="auto"/>
              <w:right w:val="single" w:sz="4" w:space="0" w:color="auto"/>
            </w:tcBorders>
            <w:shd w:val="clear" w:color="auto" w:fill="auto"/>
            <w:noWrap/>
            <w:vAlign w:val="center"/>
            <w:hideMark/>
          </w:tcPr>
          <w:p w14:paraId="7C3285F4"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49.65</w:t>
            </w:r>
          </w:p>
        </w:tc>
      </w:tr>
      <w:tr w:rsidR="00E82CF6" w:rsidRPr="00F740A9" w14:paraId="219E3B5B" w14:textId="77777777" w:rsidTr="004517D8">
        <w:trPr>
          <w:trHeight w:val="540"/>
        </w:trPr>
        <w:tc>
          <w:tcPr>
            <w:tcW w:w="940" w:type="dxa"/>
            <w:tcBorders>
              <w:top w:val="nil"/>
              <w:left w:val="single" w:sz="4" w:space="0" w:color="auto"/>
              <w:bottom w:val="single" w:sz="4" w:space="0" w:color="auto"/>
              <w:right w:val="single" w:sz="4" w:space="0" w:color="auto"/>
            </w:tcBorders>
            <w:shd w:val="clear" w:color="auto" w:fill="auto"/>
            <w:hideMark/>
          </w:tcPr>
          <w:p w14:paraId="6321E4F0"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7.2.2.2</w:t>
            </w:r>
          </w:p>
        </w:tc>
        <w:tc>
          <w:tcPr>
            <w:tcW w:w="6360" w:type="dxa"/>
            <w:tcBorders>
              <w:top w:val="nil"/>
              <w:left w:val="nil"/>
              <w:bottom w:val="single" w:sz="4" w:space="0" w:color="auto"/>
              <w:right w:val="single" w:sz="4" w:space="0" w:color="auto"/>
            </w:tcBorders>
            <w:shd w:val="clear" w:color="auto" w:fill="auto"/>
            <w:vAlign w:val="center"/>
            <w:hideMark/>
          </w:tcPr>
          <w:p w14:paraId="2658B058"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Трансфер по ННП Критични и стратегически суровини за зелен преход и устойчиво развитие </w:t>
            </w:r>
          </w:p>
        </w:tc>
        <w:tc>
          <w:tcPr>
            <w:tcW w:w="1220" w:type="dxa"/>
            <w:tcBorders>
              <w:top w:val="nil"/>
              <w:left w:val="nil"/>
              <w:bottom w:val="single" w:sz="4" w:space="0" w:color="auto"/>
              <w:right w:val="single" w:sz="4" w:space="0" w:color="auto"/>
            </w:tcBorders>
            <w:shd w:val="clear" w:color="auto" w:fill="auto"/>
            <w:vAlign w:val="center"/>
            <w:hideMark/>
          </w:tcPr>
          <w:p w14:paraId="3371DBB0"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14 179</w:t>
            </w:r>
          </w:p>
        </w:tc>
        <w:tc>
          <w:tcPr>
            <w:tcW w:w="1260" w:type="dxa"/>
            <w:tcBorders>
              <w:top w:val="nil"/>
              <w:left w:val="nil"/>
              <w:bottom w:val="single" w:sz="4" w:space="0" w:color="auto"/>
              <w:right w:val="single" w:sz="4" w:space="0" w:color="auto"/>
            </w:tcBorders>
            <w:shd w:val="clear" w:color="auto" w:fill="auto"/>
            <w:noWrap/>
            <w:vAlign w:val="center"/>
            <w:hideMark/>
          </w:tcPr>
          <w:p w14:paraId="3205BFDC"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19.56</w:t>
            </w:r>
          </w:p>
        </w:tc>
      </w:tr>
      <w:tr w:rsidR="00E82CF6" w:rsidRPr="00F740A9" w14:paraId="6E43014C" w14:textId="77777777" w:rsidTr="004517D8">
        <w:trPr>
          <w:trHeight w:val="421"/>
        </w:trPr>
        <w:tc>
          <w:tcPr>
            <w:tcW w:w="940" w:type="dxa"/>
            <w:tcBorders>
              <w:top w:val="nil"/>
              <w:left w:val="single" w:sz="4" w:space="0" w:color="auto"/>
              <w:bottom w:val="single" w:sz="4" w:space="0" w:color="auto"/>
              <w:right w:val="single" w:sz="4" w:space="0" w:color="auto"/>
            </w:tcBorders>
            <w:shd w:val="clear" w:color="auto" w:fill="auto"/>
            <w:hideMark/>
          </w:tcPr>
          <w:p w14:paraId="4E57E321"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7.2.2.3</w:t>
            </w:r>
          </w:p>
        </w:tc>
        <w:tc>
          <w:tcPr>
            <w:tcW w:w="6360" w:type="dxa"/>
            <w:tcBorders>
              <w:top w:val="nil"/>
              <w:left w:val="nil"/>
              <w:bottom w:val="single" w:sz="4" w:space="0" w:color="auto"/>
              <w:right w:val="single" w:sz="4" w:space="0" w:color="auto"/>
            </w:tcBorders>
            <w:shd w:val="clear" w:color="auto" w:fill="auto"/>
            <w:vAlign w:val="center"/>
            <w:hideMark/>
          </w:tcPr>
          <w:p w14:paraId="1CB1575C"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 xml:space="preserve">Приходи от такси на докторанти и такси конкурси </w:t>
            </w:r>
          </w:p>
        </w:tc>
        <w:tc>
          <w:tcPr>
            <w:tcW w:w="1220" w:type="dxa"/>
            <w:tcBorders>
              <w:top w:val="nil"/>
              <w:left w:val="nil"/>
              <w:bottom w:val="single" w:sz="4" w:space="0" w:color="auto"/>
              <w:right w:val="single" w:sz="4" w:space="0" w:color="auto"/>
            </w:tcBorders>
            <w:shd w:val="clear" w:color="auto" w:fill="auto"/>
            <w:vAlign w:val="center"/>
            <w:hideMark/>
          </w:tcPr>
          <w:p w14:paraId="5A712D40"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13 340</w:t>
            </w:r>
          </w:p>
        </w:tc>
        <w:tc>
          <w:tcPr>
            <w:tcW w:w="1260" w:type="dxa"/>
            <w:tcBorders>
              <w:top w:val="nil"/>
              <w:left w:val="nil"/>
              <w:bottom w:val="single" w:sz="4" w:space="0" w:color="auto"/>
              <w:right w:val="single" w:sz="4" w:space="0" w:color="auto"/>
            </w:tcBorders>
            <w:shd w:val="clear" w:color="auto" w:fill="auto"/>
            <w:noWrap/>
            <w:vAlign w:val="center"/>
            <w:hideMark/>
          </w:tcPr>
          <w:p w14:paraId="42E1DF5E"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18.40</w:t>
            </w:r>
          </w:p>
        </w:tc>
      </w:tr>
      <w:tr w:rsidR="00E82CF6" w:rsidRPr="00F740A9" w14:paraId="0856F090" w14:textId="77777777" w:rsidTr="004517D8">
        <w:trPr>
          <w:trHeight w:val="572"/>
        </w:trPr>
        <w:tc>
          <w:tcPr>
            <w:tcW w:w="940" w:type="dxa"/>
            <w:tcBorders>
              <w:top w:val="nil"/>
              <w:left w:val="single" w:sz="4" w:space="0" w:color="auto"/>
              <w:bottom w:val="single" w:sz="4" w:space="0" w:color="auto"/>
              <w:right w:val="single" w:sz="4" w:space="0" w:color="auto"/>
            </w:tcBorders>
            <w:shd w:val="clear" w:color="auto" w:fill="auto"/>
            <w:hideMark/>
          </w:tcPr>
          <w:p w14:paraId="1B95ACE2"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lastRenderedPageBreak/>
              <w:t>7.2.2.4</w:t>
            </w:r>
          </w:p>
        </w:tc>
        <w:tc>
          <w:tcPr>
            <w:tcW w:w="6360" w:type="dxa"/>
            <w:tcBorders>
              <w:top w:val="nil"/>
              <w:left w:val="nil"/>
              <w:bottom w:val="single" w:sz="4" w:space="0" w:color="auto"/>
              <w:right w:val="single" w:sz="4" w:space="0" w:color="auto"/>
            </w:tcBorders>
            <w:shd w:val="clear" w:color="auto" w:fill="auto"/>
            <w:vAlign w:val="center"/>
            <w:hideMark/>
          </w:tcPr>
          <w:p w14:paraId="58161FB5"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Други (CEEOL, Научни трудове, Сборници от конференция, научно жури)</w:t>
            </w:r>
          </w:p>
        </w:tc>
        <w:tc>
          <w:tcPr>
            <w:tcW w:w="1220" w:type="dxa"/>
            <w:tcBorders>
              <w:top w:val="nil"/>
              <w:left w:val="nil"/>
              <w:bottom w:val="single" w:sz="4" w:space="0" w:color="auto"/>
              <w:right w:val="single" w:sz="4" w:space="0" w:color="auto"/>
            </w:tcBorders>
            <w:shd w:val="clear" w:color="auto" w:fill="auto"/>
            <w:vAlign w:val="center"/>
            <w:hideMark/>
          </w:tcPr>
          <w:p w14:paraId="63CB5924"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4 516</w:t>
            </w:r>
          </w:p>
        </w:tc>
        <w:tc>
          <w:tcPr>
            <w:tcW w:w="1260" w:type="dxa"/>
            <w:tcBorders>
              <w:top w:val="nil"/>
              <w:left w:val="nil"/>
              <w:bottom w:val="single" w:sz="4" w:space="0" w:color="auto"/>
              <w:right w:val="single" w:sz="4" w:space="0" w:color="auto"/>
            </w:tcBorders>
            <w:shd w:val="clear" w:color="auto" w:fill="auto"/>
            <w:noWrap/>
            <w:vAlign w:val="center"/>
            <w:hideMark/>
          </w:tcPr>
          <w:p w14:paraId="0B27939F"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6.23</w:t>
            </w:r>
          </w:p>
        </w:tc>
      </w:tr>
      <w:tr w:rsidR="00E82CF6" w:rsidRPr="00F740A9" w14:paraId="1BA36994" w14:textId="77777777" w:rsidTr="004517D8">
        <w:trPr>
          <w:trHeight w:val="409"/>
        </w:trPr>
        <w:tc>
          <w:tcPr>
            <w:tcW w:w="940" w:type="dxa"/>
            <w:tcBorders>
              <w:top w:val="nil"/>
              <w:left w:val="single" w:sz="4" w:space="0" w:color="auto"/>
              <w:bottom w:val="single" w:sz="4" w:space="0" w:color="auto"/>
              <w:right w:val="single" w:sz="4" w:space="0" w:color="auto"/>
            </w:tcBorders>
            <w:shd w:val="clear" w:color="auto" w:fill="auto"/>
            <w:hideMark/>
          </w:tcPr>
          <w:p w14:paraId="0A5787D4"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7.2.2.5</w:t>
            </w:r>
          </w:p>
        </w:tc>
        <w:tc>
          <w:tcPr>
            <w:tcW w:w="6360" w:type="dxa"/>
            <w:tcBorders>
              <w:top w:val="nil"/>
              <w:left w:val="nil"/>
              <w:bottom w:val="single" w:sz="4" w:space="0" w:color="auto"/>
              <w:right w:val="single" w:sz="4" w:space="0" w:color="auto"/>
            </w:tcBorders>
            <w:shd w:val="clear" w:color="auto" w:fill="auto"/>
            <w:vAlign w:val="center"/>
            <w:hideMark/>
          </w:tcPr>
          <w:p w14:paraId="5B027661"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Трансфер по ННП Сигурност и отбрана </w:t>
            </w:r>
          </w:p>
        </w:tc>
        <w:tc>
          <w:tcPr>
            <w:tcW w:w="1220" w:type="dxa"/>
            <w:tcBorders>
              <w:top w:val="nil"/>
              <w:left w:val="nil"/>
              <w:bottom w:val="single" w:sz="4" w:space="0" w:color="auto"/>
              <w:right w:val="single" w:sz="4" w:space="0" w:color="auto"/>
            </w:tcBorders>
            <w:shd w:val="clear" w:color="auto" w:fill="auto"/>
            <w:vAlign w:val="center"/>
            <w:hideMark/>
          </w:tcPr>
          <w:p w14:paraId="08844115"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3 122</w:t>
            </w:r>
          </w:p>
        </w:tc>
        <w:tc>
          <w:tcPr>
            <w:tcW w:w="1260" w:type="dxa"/>
            <w:tcBorders>
              <w:top w:val="nil"/>
              <w:left w:val="nil"/>
              <w:bottom w:val="single" w:sz="4" w:space="0" w:color="auto"/>
              <w:right w:val="single" w:sz="4" w:space="0" w:color="auto"/>
            </w:tcBorders>
            <w:shd w:val="clear" w:color="auto" w:fill="auto"/>
            <w:noWrap/>
            <w:vAlign w:val="center"/>
            <w:hideMark/>
          </w:tcPr>
          <w:p w14:paraId="54C16DF0"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4.31</w:t>
            </w:r>
          </w:p>
        </w:tc>
      </w:tr>
      <w:tr w:rsidR="00E82CF6" w:rsidRPr="00F740A9" w14:paraId="1ADEB00D" w14:textId="77777777" w:rsidTr="004517D8">
        <w:trPr>
          <w:trHeight w:val="615"/>
        </w:trPr>
        <w:tc>
          <w:tcPr>
            <w:tcW w:w="940" w:type="dxa"/>
            <w:tcBorders>
              <w:top w:val="nil"/>
              <w:left w:val="single" w:sz="4" w:space="0" w:color="auto"/>
              <w:bottom w:val="single" w:sz="4" w:space="0" w:color="auto"/>
              <w:right w:val="single" w:sz="4" w:space="0" w:color="auto"/>
            </w:tcBorders>
            <w:shd w:val="clear" w:color="auto" w:fill="auto"/>
            <w:hideMark/>
          </w:tcPr>
          <w:p w14:paraId="671620FD"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7.2.2.6</w:t>
            </w:r>
          </w:p>
        </w:tc>
        <w:tc>
          <w:tcPr>
            <w:tcW w:w="6360" w:type="dxa"/>
            <w:tcBorders>
              <w:top w:val="nil"/>
              <w:left w:val="nil"/>
              <w:bottom w:val="single" w:sz="4" w:space="0" w:color="auto"/>
              <w:right w:val="single" w:sz="4" w:space="0" w:color="auto"/>
            </w:tcBorders>
            <w:shd w:val="clear" w:color="auto" w:fill="auto"/>
            <w:vAlign w:val="center"/>
            <w:hideMark/>
          </w:tcPr>
          <w:p w14:paraId="56FC7C06"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Приходи от конференции </w:t>
            </w:r>
          </w:p>
        </w:tc>
        <w:tc>
          <w:tcPr>
            <w:tcW w:w="1220" w:type="dxa"/>
            <w:tcBorders>
              <w:top w:val="nil"/>
              <w:left w:val="nil"/>
              <w:bottom w:val="single" w:sz="4" w:space="0" w:color="auto"/>
              <w:right w:val="single" w:sz="4" w:space="0" w:color="auto"/>
            </w:tcBorders>
            <w:shd w:val="clear" w:color="auto" w:fill="auto"/>
            <w:vAlign w:val="center"/>
            <w:hideMark/>
          </w:tcPr>
          <w:p w14:paraId="2F2EE486"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880</w:t>
            </w:r>
          </w:p>
        </w:tc>
        <w:tc>
          <w:tcPr>
            <w:tcW w:w="1260" w:type="dxa"/>
            <w:tcBorders>
              <w:top w:val="nil"/>
              <w:left w:val="nil"/>
              <w:bottom w:val="single" w:sz="4" w:space="0" w:color="auto"/>
              <w:right w:val="single" w:sz="4" w:space="0" w:color="auto"/>
            </w:tcBorders>
            <w:shd w:val="clear" w:color="auto" w:fill="auto"/>
            <w:noWrap/>
            <w:vAlign w:val="center"/>
            <w:hideMark/>
          </w:tcPr>
          <w:p w14:paraId="3501A333"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1.21</w:t>
            </w:r>
          </w:p>
        </w:tc>
      </w:tr>
      <w:tr w:rsidR="00E82CF6" w:rsidRPr="00F740A9" w14:paraId="36D20A53" w14:textId="77777777" w:rsidTr="004517D8">
        <w:trPr>
          <w:trHeight w:val="267"/>
        </w:trPr>
        <w:tc>
          <w:tcPr>
            <w:tcW w:w="940" w:type="dxa"/>
            <w:tcBorders>
              <w:top w:val="nil"/>
              <w:left w:val="single" w:sz="4" w:space="0" w:color="auto"/>
              <w:bottom w:val="single" w:sz="4" w:space="0" w:color="auto"/>
              <w:right w:val="single" w:sz="4" w:space="0" w:color="auto"/>
            </w:tcBorders>
            <w:shd w:val="clear" w:color="auto" w:fill="auto"/>
            <w:hideMark/>
          </w:tcPr>
          <w:p w14:paraId="6C149200"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7.2.2.7</w:t>
            </w:r>
          </w:p>
        </w:tc>
        <w:tc>
          <w:tcPr>
            <w:tcW w:w="6360" w:type="dxa"/>
            <w:tcBorders>
              <w:top w:val="nil"/>
              <w:left w:val="nil"/>
              <w:bottom w:val="single" w:sz="4" w:space="0" w:color="auto"/>
              <w:right w:val="single" w:sz="4" w:space="0" w:color="auto"/>
            </w:tcBorders>
            <w:shd w:val="clear" w:color="auto" w:fill="auto"/>
            <w:vAlign w:val="center"/>
            <w:hideMark/>
          </w:tcPr>
          <w:p w14:paraId="6C31FB70"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Приходи от списание Правна мисъл </w:t>
            </w:r>
          </w:p>
        </w:tc>
        <w:tc>
          <w:tcPr>
            <w:tcW w:w="1220" w:type="dxa"/>
            <w:tcBorders>
              <w:top w:val="nil"/>
              <w:left w:val="nil"/>
              <w:bottom w:val="single" w:sz="4" w:space="0" w:color="auto"/>
              <w:right w:val="single" w:sz="4" w:space="0" w:color="auto"/>
            </w:tcBorders>
            <w:shd w:val="clear" w:color="auto" w:fill="auto"/>
            <w:vAlign w:val="center"/>
            <w:hideMark/>
          </w:tcPr>
          <w:p w14:paraId="5487F830"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467</w:t>
            </w:r>
          </w:p>
        </w:tc>
        <w:tc>
          <w:tcPr>
            <w:tcW w:w="1260" w:type="dxa"/>
            <w:tcBorders>
              <w:top w:val="nil"/>
              <w:left w:val="nil"/>
              <w:bottom w:val="single" w:sz="4" w:space="0" w:color="auto"/>
              <w:right w:val="single" w:sz="4" w:space="0" w:color="auto"/>
            </w:tcBorders>
            <w:shd w:val="clear" w:color="auto" w:fill="auto"/>
            <w:noWrap/>
            <w:vAlign w:val="center"/>
            <w:hideMark/>
          </w:tcPr>
          <w:p w14:paraId="7F49370E"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0.64</w:t>
            </w:r>
          </w:p>
        </w:tc>
      </w:tr>
      <w:tr w:rsidR="00E82CF6" w:rsidRPr="00F740A9" w14:paraId="692C01B1" w14:textId="77777777" w:rsidTr="004517D8">
        <w:trPr>
          <w:trHeight w:val="392"/>
        </w:trPr>
        <w:tc>
          <w:tcPr>
            <w:tcW w:w="940" w:type="dxa"/>
            <w:tcBorders>
              <w:top w:val="nil"/>
              <w:left w:val="single" w:sz="4" w:space="0" w:color="auto"/>
              <w:bottom w:val="nil"/>
              <w:right w:val="single" w:sz="4" w:space="0" w:color="auto"/>
            </w:tcBorders>
            <w:shd w:val="clear" w:color="auto" w:fill="auto"/>
            <w:hideMark/>
          </w:tcPr>
          <w:p w14:paraId="32E2DDE8"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 </w:t>
            </w:r>
          </w:p>
        </w:tc>
        <w:tc>
          <w:tcPr>
            <w:tcW w:w="6360" w:type="dxa"/>
            <w:tcBorders>
              <w:top w:val="nil"/>
              <w:left w:val="nil"/>
              <w:bottom w:val="nil"/>
              <w:right w:val="single" w:sz="4" w:space="0" w:color="auto"/>
            </w:tcBorders>
            <w:shd w:val="clear" w:color="auto" w:fill="auto"/>
            <w:vAlign w:val="center"/>
            <w:hideMark/>
          </w:tcPr>
          <w:p w14:paraId="4467D942"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w:t>
            </w:r>
          </w:p>
        </w:tc>
        <w:tc>
          <w:tcPr>
            <w:tcW w:w="1220" w:type="dxa"/>
            <w:tcBorders>
              <w:top w:val="nil"/>
              <w:left w:val="nil"/>
              <w:bottom w:val="single" w:sz="4" w:space="0" w:color="auto"/>
              <w:right w:val="single" w:sz="4" w:space="0" w:color="auto"/>
            </w:tcBorders>
            <w:shd w:val="clear" w:color="auto" w:fill="auto"/>
            <w:vAlign w:val="center"/>
            <w:hideMark/>
          </w:tcPr>
          <w:p w14:paraId="5F0699DB"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 </w:t>
            </w:r>
          </w:p>
        </w:tc>
        <w:tc>
          <w:tcPr>
            <w:tcW w:w="1260" w:type="dxa"/>
            <w:tcBorders>
              <w:top w:val="nil"/>
              <w:left w:val="nil"/>
              <w:bottom w:val="nil"/>
              <w:right w:val="single" w:sz="4" w:space="0" w:color="auto"/>
            </w:tcBorders>
            <w:shd w:val="clear" w:color="auto" w:fill="auto"/>
            <w:noWrap/>
            <w:vAlign w:val="center"/>
            <w:hideMark/>
          </w:tcPr>
          <w:p w14:paraId="1B496172"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 </w:t>
            </w:r>
          </w:p>
        </w:tc>
      </w:tr>
      <w:tr w:rsidR="00E82CF6" w:rsidRPr="00F740A9" w14:paraId="1E0A3653" w14:textId="77777777" w:rsidTr="004517D8">
        <w:trPr>
          <w:trHeight w:val="563"/>
        </w:trPr>
        <w:tc>
          <w:tcPr>
            <w:tcW w:w="94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5849D4BE" w14:textId="77777777" w:rsidR="00E82CF6" w:rsidRPr="00F740A9" w:rsidRDefault="00E82CF6" w:rsidP="004517D8">
            <w:pPr>
              <w:rPr>
                <w:rFonts w:ascii="Times New Roman" w:hAnsi="Times New Roman" w:cs="Times New Roman"/>
                <w:b/>
                <w:bCs/>
                <w:sz w:val="24"/>
                <w:szCs w:val="24"/>
              </w:rPr>
            </w:pPr>
            <w:r w:rsidRPr="00F740A9">
              <w:rPr>
                <w:rFonts w:ascii="Times New Roman" w:hAnsi="Times New Roman" w:cs="Times New Roman"/>
                <w:b/>
                <w:bCs/>
                <w:sz w:val="24"/>
                <w:szCs w:val="24"/>
              </w:rPr>
              <w:t>7.3</w:t>
            </w:r>
          </w:p>
        </w:tc>
        <w:tc>
          <w:tcPr>
            <w:tcW w:w="6360" w:type="dxa"/>
            <w:vMerge w:val="restart"/>
            <w:tcBorders>
              <w:top w:val="single" w:sz="4" w:space="0" w:color="auto"/>
              <w:left w:val="single" w:sz="4" w:space="0" w:color="auto"/>
              <w:bottom w:val="single" w:sz="4" w:space="0" w:color="000000"/>
              <w:right w:val="single" w:sz="4" w:space="0" w:color="auto"/>
            </w:tcBorders>
            <w:shd w:val="clear" w:color="000000" w:fill="C0C0C0"/>
            <w:noWrap/>
            <w:vAlign w:val="center"/>
            <w:hideMark/>
          </w:tcPr>
          <w:p w14:paraId="23735704" w14:textId="77777777" w:rsidR="00E82CF6" w:rsidRPr="00F740A9" w:rsidRDefault="00E82CF6" w:rsidP="004517D8">
            <w:pPr>
              <w:rPr>
                <w:rFonts w:ascii="Times New Roman" w:hAnsi="Times New Roman" w:cs="Times New Roman"/>
                <w:b/>
                <w:bCs/>
                <w:sz w:val="24"/>
                <w:szCs w:val="24"/>
              </w:rPr>
            </w:pPr>
            <w:r w:rsidRPr="00F740A9">
              <w:rPr>
                <w:rFonts w:ascii="Times New Roman" w:hAnsi="Times New Roman" w:cs="Times New Roman"/>
                <w:b/>
                <w:bCs/>
                <w:sz w:val="24"/>
                <w:szCs w:val="24"/>
              </w:rPr>
              <w:t>Разходи общо</w:t>
            </w:r>
          </w:p>
        </w:tc>
        <w:tc>
          <w:tcPr>
            <w:tcW w:w="1220" w:type="dxa"/>
            <w:tcBorders>
              <w:top w:val="nil"/>
              <w:left w:val="nil"/>
              <w:bottom w:val="single" w:sz="4" w:space="0" w:color="auto"/>
              <w:right w:val="single" w:sz="4" w:space="0" w:color="auto"/>
            </w:tcBorders>
            <w:shd w:val="clear" w:color="000000" w:fill="C0C0C0"/>
            <w:vAlign w:val="center"/>
            <w:hideMark/>
          </w:tcPr>
          <w:p w14:paraId="1ADDEDB3" w14:textId="77777777" w:rsidR="00E82CF6" w:rsidRPr="00F740A9" w:rsidRDefault="00E82CF6" w:rsidP="004517D8">
            <w:pPr>
              <w:jc w:val="center"/>
              <w:rPr>
                <w:rFonts w:ascii="Times New Roman" w:hAnsi="Times New Roman" w:cs="Times New Roman"/>
                <w:b/>
                <w:bCs/>
                <w:sz w:val="24"/>
                <w:szCs w:val="24"/>
              </w:rPr>
            </w:pPr>
            <w:r w:rsidRPr="00F740A9">
              <w:rPr>
                <w:rFonts w:ascii="Times New Roman" w:hAnsi="Times New Roman" w:cs="Times New Roman"/>
                <w:b/>
                <w:bCs/>
                <w:sz w:val="24"/>
                <w:szCs w:val="24"/>
              </w:rPr>
              <w:t>Стойност в лв.</w:t>
            </w:r>
          </w:p>
        </w:tc>
        <w:tc>
          <w:tcPr>
            <w:tcW w:w="1260" w:type="dxa"/>
            <w:tcBorders>
              <w:top w:val="single" w:sz="4" w:space="0" w:color="auto"/>
              <w:left w:val="nil"/>
              <w:bottom w:val="nil"/>
              <w:right w:val="single" w:sz="4" w:space="0" w:color="auto"/>
            </w:tcBorders>
            <w:shd w:val="clear" w:color="000000" w:fill="C0C0C0"/>
            <w:noWrap/>
            <w:vAlign w:val="center"/>
            <w:hideMark/>
          </w:tcPr>
          <w:p w14:paraId="4EF4BD2D" w14:textId="77777777" w:rsidR="00E82CF6" w:rsidRPr="00F740A9" w:rsidRDefault="00E82CF6" w:rsidP="004517D8">
            <w:pPr>
              <w:rPr>
                <w:rFonts w:ascii="Times New Roman" w:hAnsi="Times New Roman" w:cs="Times New Roman"/>
                <w:b/>
                <w:bCs/>
                <w:sz w:val="24"/>
                <w:szCs w:val="24"/>
              </w:rPr>
            </w:pPr>
            <w:r w:rsidRPr="00F740A9">
              <w:rPr>
                <w:rFonts w:ascii="Times New Roman" w:hAnsi="Times New Roman" w:cs="Times New Roman"/>
                <w:b/>
                <w:bCs/>
                <w:sz w:val="24"/>
                <w:szCs w:val="24"/>
              </w:rPr>
              <w:t>Отн. дял %</w:t>
            </w:r>
          </w:p>
        </w:tc>
      </w:tr>
      <w:tr w:rsidR="00E82CF6" w:rsidRPr="00F740A9" w14:paraId="316DA902" w14:textId="77777777" w:rsidTr="004517D8">
        <w:trPr>
          <w:trHeight w:val="458"/>
        </w:trPr>
        <w:tc>
          <w:tcPr>
            <w:tcW w:w="940" w:type="dxa"/>
            <w:vMerge/>
            <w:tcBorders>
              <w:top w:val="single" w:sz="4" w:space="0" w:color="auto"/>
              <w:left w:val="single" w:sz="4" w:space="0" w:color="auto"/>
              <w:bottom w:val="single" w:sz="4" w:space="0" w:color="000000"/>
              <w:right w:val="single" w:sz="4" w:space="0" w:color="auto"/>
            </w:tcBorders>
            <w:vAlign w:val="center"/>
            <w:hideMark/>
          </w:tcPr>
          <w:p w14:paraId="08D2D2DE" w14:textId="77777777" w:rsidR="00E82CF6" w:rsidRPr="00F740A9" w:rsidRDefault="00E82CF6" w:rsidP="004517D8">
            <w:pPr>
              <w:rPr>
                <w:rFonts w:ascii="Times New Roman" w:hAnsi="Times New Roman" w:cs="Times New Roman"/>
                <w:b/>
                <w:bCs/>
                <w:sz w:val="24"/>
                <w:szCs w:val="24"/>
              </w:rPr>
            </w:pPr>
          </w:p>
        </w:tc>
        <w:tc>
          <w:tcPr>
            <w:tcW w:w="6360" w:type="dxa"/>
            <w:vMerge/>
            <w:tcBorders>
              <w:top w:val="single" w:sz="4" w:space="0" w:color="auto"/>
              <w:left w:val="single" w:sz="4" w:space="0" w:color="auto"/>
              <w:bottom w:val="single" w:sz="4" w:space="0" w:color="000000"/>
              <w:right w:val="single" w:sz="4" w:space="0" w:color="auto"/>
            </w:tcBorders>
            <w:vAlign w:val="center"/>
            <w:hideMark/>
          </w:tcPr>
          <w:p w14:paraId="1AF0316B" w14:textId="77777777" w:rsidR="00E82CF6" w:rsidRPr="00F740A9" w:rsidRDefault="00E82CF6" w:rsidP="004517D8">
            <w:pPr>
              <w:rPr>
                <w:rFonts w:ascii="Times New Roman" w:hAnsi="Times New Roman" w:cs="Times New Roman"/>
                <w:b/>
                <w:bCs/>
                <w:sz w:val="24"/>
                <w:szCs w:val="24"/>
              </w:rPr>
            </w:pPr>
          </w:p>
        </w:tc>
        <w:tc>
          <w:tcPr>
            <w:tcW w:w="1220" w:type="dxa"/>
            <w:tcBorders>
              <w:top w:val="nil"/>
              <w:left w:val="nil"/>
              <w:bottom w:val="single" w:sz="4" w:space="0" w:color="auto"/>
              <w:right w:val="single" w:sz="4" w:space="0" w:color="auto"/>
            </w:tcBorders>
            <w:shd w:val="clear" w:color="000000" w:fill="C0C0C0"/>
            <w:noWrap/>
            <w:vAlign w:val="center"/>
            <w:hideMark/>
          </w:tcPr>
          <w:p w14:paraId="0BA49424" w14:textId="77777777" w:rsidR="00E82CF6" w:rsidRPr="00F740A9" w:rsidRDefault="00E82CF6" w:rsidP="004517D8">
            <w:pPr>
              <w:jc w:val="right"/>
              <w:rPr>
                <w:rFonts w:ascii="Times New Roman" w:hAnsi="Times New Roman" w:cs="Times New Roman"/>
                <w:b/>
                <w:bCs/>
                <w:sz w:val="24"/>
                <w:szCs w:val="24"/>
              </w:rPr>
            </w:pPr>
            <w:r w:rsidRPr="00F740A9">
              <w:rPr>
                <w:rFonts w:ascii="Times New Roman" w:hAnsi="Times New Roman" w:cs="Times New Roman"/>
                <w:b/>
                <w:bCs/>
                <w:sz w:val="24"/>
                <w:szCs w:val="24"/>
              </w:rPr>
              <w:t>1 922 075</w:t>
            </w:r>
          </w:p>
        </w:tc>
        <w:tc>
          <w:tcPr>
            <w:tcW w:w="1260" w:type="dxa"/>
            <w:tcBorders>
              <w:top w:val="nil"/>
              <w:left w:val="nil"/>
              <w:bottom w:val="single" w:sz="4" w:space="0" w:color="auto"/>
              <w:right w:val="single" w:sz="4" w:space="0" w:color="auto"/>
            </w:tcBorders>
            <w:shd w:val="clear" w:color="000000" w:fill="C0C0C0"/>
            <w:noWrap/>
            <w:vAlign w:val="center"/>
            <w:hideMark/>
          </w:tcPr>
          <w:p w14:paraId="43D3DA62" w14:textId="77777777" w:rsidR="00E82CF6" w:rsidRPr="00F740A9" w:rsidRDefault="00E82CF6" w:rsidP="004517D8">
            <w:pPr>
              <w:jc w:val="center"/>
              <w:rPr>
                <w:rFonts w:ascii="Times New Roman" w:hAnsi="Times New Roman" w:cs="Times New Roman"/>
                <w:b/>
                <w:bCs/>
                <w:sz w:val="24"/>
                <w:szCs w:val="24"/>
              </w:rPr>
            </w:pPr>
            <w:r w:rsidRPr="00F740A9">
              <w:rPr>
                <w:rFonts w:ascii="Times New Roman" w:hAnsi="Times New Roman" w:cs="Times New Roman"/>
                <w:b/>
                <w:bCs/>
                <w:sz w:val="24"/>
                <w:szCs w:val="24"/>
              </w:rPr>
              <w:t> </w:t>
            </w:r>
          </w:p>
        </w:tc>
      </w:tr>
      <w:tr w:rsidR="00E82CF6" w:rsidRPr="00F740A9" w14:paraId="3B232DA2" w14:textId="77777777" w:rsidTr="004517D8">
        <w:trPr>
          <w:trHeight w:val="630"/>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6F98F89"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7.3.1</w:t>
            </w:r>
          </w:p>
        </w:tc>
        <w:tc>
          <w:tcPr>
            <w:tcW w:w="6360" w:type="dxa"/>
            <w:tcBorders>
              <w:top w:val="nil"/>
              <w:left w:val="nil"/>
              <w:bottom w:val="single" w:sz="4" w:space="0" w:color="auto"/>
              <w:right w:val="single" w:sz="4" w:space="0" w:color="auto"/>
            </w:tcBorders>
            <w:shd w:val="clear" w:color="auto" w:fill="auto"/>
            <w:vAlign w:val="center"/>
            <w:hideMark/>
          </w:tcPr>
          <w:p w14:paraId="3F04647E"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Заплати и други възнаграждения и плащания за персонала  </w:t>
            </w:r>
          </w:p>
        </w:tc>
        <w:tc>
          <w:tcPr>
            <w:tcW w:w="1220" w:type="dxa"/>
            <w:tcBorders>
              <w:top w:val="nil"/>
              <w:left w:val="nil"/>
              <w:bottom w:val="single" w:sz="4" w:space="0" w:color="auto"/>
              <w:right w:val="single" w:sz="4" w:space="0" w:color="auto"/>
            </w:tcBorders>
            <w:shd w:val="clear" w:color="auto" w:fill="auto"/>
            <w:vAlign w:val="center"/>
            <w:hideMark/>
          </w:tcPr>
          <w:p w14:paraId="26901AEE"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1 385 701</w:t>
            </w:r>
          </w:p>
        </w:tc>
        <w:tc>
          <w:tcPr>
            <w:tcW w:w="1260" w:type="dxa"/>
            <w:tcBorders>
              <w:top w:val="nil"/>
              <w:left w:val="nil"/>
              <w:bottom w:val="single" w:sz="4" w:space="0" w:color="auto"/>
              <w:right w:val="single" w:sz="4" w:space="0" w:color="auto"/>
            </w:tcBorders>
            <w:shd w:val="clear" w:color="auto" w:fill="auto"/>
            <w:noWrap/>
            <w:vAlign w:val="center"/>
            <w:hideMark/>
          </w:tcPr>
          <w:p w14:paraId="0165D82F"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72.09</w:t>
            </w:r>
          </w:p>
        </w:tc>
      </w:tr>
      <w:tr w:rsidR="00E82CF6" w:rsidRPr="00F740A9" w14:paraId="2AF39671" w14:textId="77777777" w:rsidTr="004517D8">
        <w:trPr>
          <w:trHeight w:val="61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F9A8049"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7.3.2</w:t>
            </w:r>
          </w:p>
        </w:tc>
        <w:tc>
          <w:tcPr>
            <w:tcW w:w="6360" w:type="dxa"/>
            <w:tcBorders>
              <w:top w:val="nil"/>
              <w:left w:val="nil"/>
              <w:bottom w:val="single" w:sz="4" w:space="0" w:color="auto"/>
              <w:right w:val="single" w:sz="4" w:space="0" w:color="auto"/>
            </w:tcBorders>
            <w:shd w:val="clear" w:color="auto" w:fill="auto"/>
            <w:vAlign w:val="center"/>
            <w:hideMark/>
          </w:tcPr>
          <w:p w14:paraId="75384D0E"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Стипендии на редовни докторанти </w:t>
            </w:r>
          </w:p>
        </w:tc>
        <w:tc>
          <w:tcPr>
            <w:tcW w:w="1220" w:type="dxa"/>
            <w:tcBorders>
              <w:top w:val="nil"/>
              <w:left w:val="nil"/>
              <w:bottom w:val="single" w:sz="4" w:space="0" w:color="auto"/>
              <w:right w:val="single" w:sz="4" w:space="0" w:color="auto"/>
            </w:tcBorders>
            <w:shd w:val="clear" w:color="auto" w:fill="auto"/>
            <w:vAlign w:val="center"/>
            <w:hideMark/>
          </w:tcPr>
          <w:p w14:paraId="0BF0F871"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229 188</w:t>
            </w:r>
          </w:p>
        </w:tc>
        <w:tc>
          <w:tcPr>
            <w:tcW w:w="1260" w:type="dxa"/>
            <w:tcBorders>
              <w:top w:val="nil"/>
              <w:left w:val="nil"/>
              <w:bottom w:val="single" w:sz="4" w:space="0" w:color="auto"/>
              <w:right w:val="single" w:sz="4" w:space="0" w:color="auto"/>
            </w:tcBorders>
            <w:shd w:val="clear" w:color="auto" w:fill="auto"/>
            <w:noWrap/>
            <w:vAlign w:val="center"/>
            <w:hideMark/>
          </w:tcPr>
          <w:p w14:paraId="3677BF53"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11.92</w:t>
            </w:r>
          </w:p>
        </w:tc>
      </w:tr>
      <w:tr w:rsidR="00E82CF6" w:rsidRPr="00F740A9" w14:paraId="0664F951" w14:textId="77777777" w:rsidTr="004517D8">
        <w:trPr>
          <w:trHeight w:val="73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DDF24DF"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7.3.3</w:t>
            </w:r>
          </w:p>
        </w:tc>
        <w:tc>
          <w:tcPr>
            <w:tcW w:w="6360" w:type="dxa"/>
            <w:tcBorders>
              <w:top w:val="nil"/>
              <w:left w:val="nil"/>
              <w:bottom w:val="single" w:sz="4" w:space="0" w:color="auto"/>
              <w:right w:val="single" w:sz="4" w:space="0" w:color="auto"/>
            </w:tcBorders>
            <w:shd w:val="clear" w:color="auto" w:fill="auto"/>
            <w:vAlign w:val="center"/>
            <w:hideMark/>
          </w:tcPr>
          <w:p w14:paraId="54966537"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Задължителни осигурителни вноски от работодателя </w:t>
            </w:r>
          </w:p>
        </w:tc>
        <w:tc>
          <w:tcPr>
            <w:tcW w:w="1220" w:type="dxa"/>
            <w:tcBorders>
              <w:top w:val="nil"/>
              <w:left w:val="nil"/>
              <w:bottom w:val="single" w:sz="4" w:space="0" w:color="auto"/>
              <w:right w:val="single" w:sz="4" w:space="0" w:color="auto"/>
            </w:tcBorders>
            <w:shd w:val="clear" w:color="auto" w:fill="auto"/>
            <w:vAlign w:val="center"/>
            <w:hideMark/>
          </w:tcPr>
          <w:p w14:paraId="28B5BF88"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202 740</w:t>
            </w:r>
          </w:p>
        </w:tc>
        <w:tc>
          <w:tcPr>
            <w:tcW w:w="1260" w:type="dxa"/>
            <w:tcBorders>
              <w:top w:val="nil"/>
              <w:left w:val="nil"/>
              <w:bottom w:val="single" w:sz="4" w:space="0" w:color="auto"/>
              <w:right w:val="single" w:sz="4" w:space="0" w:color="auto"/>
            </w:tcBorders>
            <w:shd w:val="clear" w:color="auto" w:fill="auto"/>
            <w:noWrap/>
            <w:vAlign w:val="center"/>
            <w:hideMark/>
          </w:tcPr>
          <w:p w14:paraId="5F8181FF"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10.55</w:t>
            </w:r>
          </w:p>
        </w:tc>
      </w:tr>
      <w:tr w:rsidR="00E82CF6" w:rsidRPr="00F740A9" w14:paraId="794071E8" w14:textId="77777777" w:rsidTr="004517D8">
        <w:trPr>
          <w:trHeight w:val="3476"/>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6ABD5E8E"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7.3.4</w:t>
            </w:r>
          </w:p>
        </w:tc>
        <w:tc>
          <w:tcPr>
            <w:tcW w:w="6360" w:type="dxa"/>
            <w:tcBorders>
              <w:top w:val="nil"/>
              <w:left w:val="nil"/>
              <w:bottom w:val="single" w:sz="4" w:space="0" w:color="auto"/>
              <w:right w:val="single" w:sz="4" w:space="0" w:color="auto"/>
            </w:tcBorders>
            <w:shd w:val="clear" w:color="auto" w:fill="auto"/>
            <w:vAlign w:val="center"/>
            <w:hideMark/>
          </w:tcPr>
          <w:p w14:paraId="7DE16E62"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Печат на списание "Правна мисъл", печат на "Научни трудове", печат на "Сборник с доклади от конференция на докторанти"</w:t>
            </w:r>
            <w:r w:rsidRPr="00F740A9">
              <w:rPr>
                <w:rFonts w:ascii="Times New Roman" w:hAnsi="Times New Roman" w:cs="Times New Roman"/>
                <w:color w:val="FF0000"/>
                <w:sz w:val="24"/>
                <w:szCs w:val="24"/>
              </w:rPr>
              <w:t>,</w:t>
            </w:r>
            <w:r w:rsidRPr="00F740A9">
              <w:rPr>
                <w:rFonts w:ascii="Times New Roman" w:hAnsi="Times New Roman" w:cs="Times New Roman"/>
                <w:sz w:val="24"/>
                <w:szCs w:val="24"/>
              </w:rPr>
              <w:t xml:space="preserve"> телефони, поддръжка и подобрения асансьор, абонамент абонатна станция, поддръжка техника, абонамент информационна система </w:t>
            </w:r>
            <w:proofErr w:type="spellStart"/>
            <w:r w:rsidRPr="00F740A9">
              <w:rPr>
                <w:rFonts w:ascii="Times New Roman" w:hAnsi="Times New Roman" w:cs="Times New Roman"/>
                <w:sz w:val="24"/>
                <w:szCs w:val="24"/>
              </w:rPr>
              <w:t>Апис</w:t>
            </w:r>
            <w:proofErr w:type="spellEnd"/>
            <w:r w:rsidRPr="00F740A9">
              <w:rPr>
                <w:rFonts w:ascii="Times New Roman" w:hAnsi="Times New Roman" w:cs="Times New Roman"/>
                <w:sz w:val="24"/>
                <w:szCs w:val="24"/>
              </w:rPr>
              <w:t xml:space="preserve">, подновяване домейн, подновяване ел.  подпис, езикови курсове докторанти, такси правоучастия, актуализация ПП, абонамент </w:t>
            </w:r>
            <w:proofErr w:type="spellStart"/>
            <w:r w:rsidRPr="00F740A9">
              <w:rPr>
                <w:rFonts w:ascii="Times New Roman" w:hAnsi="Times New Roman" w:cs="Times New Roman"/>
                <w:sz w:val="24"/>
                <w:szCs w:val="24"/>
              </w:rPr>
              <w:t>Zoom</w:t>
            </w:r>
            <w:proofErr w:type="spellEnd"/>
            <w:r w:rsidRPr="00F740A9">
              <w:rPr>
                <w:rFonts w:ascii="Times New Roman" w:hAnsi="Times New Roman" w:cs="Times New Roman"/>
                <w:sz w:val="24"/>
                <w:szCs w:val="24"/>
              </w:rPr>
              <w:t xml:space="preserve">, техническо обслужване пожарогасители, дезинсекция и дезинфекция на сграда, почистващи и дезинфекциращи материали, канцеларски материали, материали за ремонт на помещения и др. за издръжка на института и докторантите </w:t>
            </w:r>
          </w:p>
        </w:tc>
        <w:tc>
          <w:tcPr>
            <w:tcW w:w="1220" w:type="dxa"/>
            <w:tcBorders>
              <w:top w:val="nil"/>
              <w:left w:val="nil"/>
              <w:bottom w:val="single" w:sz="4" w:space="0" w:color="auto"/>
              <w:right w:val="single" w:sz="4" w:space="0" w:color="auto"/>
            </w:tcBorders>
            <w:shd w:val="clear" w:color="auto" w:fill="auto"/>
            <w:vAlign w:val="center"/>
            <w:hideMark/>
          </w:tcPr>
          <w:p w14:paraId="4C54AF05"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47 943</w:t>
            </w:r>
          </w:p>
        </w:tc>
        <w:tc>
          <w:tcPr>
            <w:tcW w:w="1260" w:type="dxa"/>
            <w:tcBorders>
              <w:top w:val="nil"/>
              <w:left w:val="nil"/>
              <w:bottom w:val="single" w:sz="4" w:space="0" w:color="auto"/>
              <w:right w:val="single" w:sz="4" w:space="0" w:color="auto"/>
            </w:tcBorders>
            <w:shd w:val="clear" w:color="auto" w:fill="auto"/>
            <w:noWrap/>
            <w:vAlign w:val="center"/>
            <w:hideMark/>
          </w:tcPr>
          <w:p w14:paraId="67CB31C0"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2.49</w:t>
            </w:r>
          </w:p>
        </w:tc>
      </w:tr>
      <w:tr w:rsidR="00E82CF6" w:rsidRPr="00F740A9" w14:paraId="2B0A3F5C" w14:textId="77777777" w:rsidTr="004517D8">
        <w:trPr>
          <w:trHeight w:val="3257"/>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85EC559"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7.3.5</w:t>
            </w:r>
          </w:p>
        </w:tc>
        <w:tc>
          <w:tcPr>
            <w:tcW w:w="6360" w:type="dxa"/>
            <w:tcBorders>
              <w:top w:val="nil"/>
              <w:left w:val="nil"/>
              <w:bottom w:val="single" w:sz="4" w:space="0" w:color="auto"/>
              <w:right w:val="single" w:sz="4" w:space="0" w:color="auto"/>
            </w:tcBorders>
            <w:shd w:val="clear" w:color="auto" w:fill="auto"/>
            <w:vAlign w:val="center"/>
            <w:hideMark/>
          </w:tcPr>
          <w:p w14:paraId="26C5A8BF"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Хонорари на членове на научно жури за защита на дисертационни трудове за придобиване на научни степени  заемане на академични длъжности; хонорари на научни консултанти на докторанти в самостоятелна форма на обучение в размер на 1/2 от заплатената такса за обучение; хонорари научни ръководители на докторанти, хонорари сп. "Правна мисъл", хонорари "Научни трудове", граждански договори за страниране и редактиране на издания, възнаграждения за изпълнение на проект по ННП Сигурност и отбрана и др. </w:t>
            </w:r>
          </w:p>
        </w:tc>
        <w:tc>
          <w:tcPr>
            <w:tcW w:w="1220" w:type="dxa"/>
            <w:tcBorders>
              <w:top w:val="nil"/>
              <w:left w:val="nil"/>
              <w:bottom w:val="single" w:sz="4" w:space="0" w:color="auto"/>
              <w:right w:val="single" w:sz="4" w:space="0" w:color="auto"/>
            </w:tcBorders>
            <w:shd w:val="clear" w:color="auto" w:fill="auto"/>
            <w:vAlign w:val="center"/>
            <w:hideMark/>
          </w:tcPr>
          <w:p w14:paraId="07E770D2"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16 568</w:t>
            </w:r>
          </w:p>
        </w:tc>
        <w:tc>
          <w:tcPr>
            <w:tcW w:w="1260" w:type="dxa"/>
            <w:tcBorders>
              <w:top w:val="nil"/>
              <w:left w:val="nil"/>
              <w:bottom w:val="single" w:sz="4" w:space="0" w:color="auto"/>
              <w:right w:val="single" w:sz="4" w:space="0" w:color="auto"/>
            </w:tcBorders>
            <w:shd w:val="clear" w:color="auto" w:fill="auto"/>
            <w:noWrap/>
            <w:vAlign w:val="center"/>
            <w:hideMark/>
          </w:tcPr>
          <w:p w14:paraId="54DFDC10"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0.86</w:t>
            </w:r>
          </w:p>
        </w:tc>
      </w:tr>
      <w:tr w:rsidR="00E82CF6" w:rsidRPr="00F740A9" w14:paraId="2165BF02" w14:textId="77777777" w:rsidTr="004517D8">
        <w:trPr>
          <w:trHeight w:val="42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432D7554"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7.3.6</w:t>
            </w:r>
          </w:p>
        </w:tc>
        <w:tc>
          <w:tcPr>
            <w:tcW w:w="6360" w:type="dxa"/>
            <w:tcBorders>
              <w:top w:val="nil"/>
              <w:left w:val="nil"/>
              <w:bottom w:val="single" w:sz="4" w:space="0" w:color="auto"/>
              <w:right w:val="single" w:sz="4" w:space="0" w:color="auto"/>
            </w:tcBorders>
            <w:shd w:val="clear" w:color="auto" w:fill="auto"/>
            <w:vAlign w:val="center"/>
            <w:hideMark/>
          </w:tcPr>
          <w:p w14:paraId="41FAE73D"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Командировки в чужбина и страната  </w:t>
            </w:r>
          </w:p>
        </w:tc>
        <w:tc>
          <w:tcPr>
            <w:tcW w:w="1220" w:type="dxa"/>
            <w:tcBorders>
              <w:top w:val="nil"/>
              <w:left w:val="nil"/>
              <w:bottom w:val="single" w:sz="4" w:space="0" w:color="auto"/>
              <w:right w:val="single" w:sz="4" w:space="0" w:color="auto"/>
            </w:tcBorders>
            <w:shd w:val="clear" w:color="auto" w:fill="auto"/>
            <w:vAlign w:val="center"/>
            <w:hideMark/>
          </w:tcPr>
          <w:p w14:paraId="5185F330"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14 194</w:t>
            </w:r>
          </w:p>
        </w:tc>
        <w:tc>
          <w:tcPr>
            <w:tcW w:w="1260" w:type="dxa"/>
            <w:tcBorders>
              <w:top w:val="nil"/>
              <w:left w:val="nil"/>
              <w:bottom w:val="single" w:sz="4" w:space="0" w:color="auto"/>
              <w:right w:val="single" w:sz="4" w:space="0" w:color="auto"/>
            </w:tcBorders>
            <w:shd w:val="clear" w:color="auto" w:fill="auto"/>
            <w:noWrap/>
            <w:vAlign w:val="center"/>
            <w:hideMark/>
          </w:tcPr>
          <w:p w14:paraId="1ACF6516"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0.74</w:t>
            </w:r>
          </w:p>
        </w:tc>
      </w:tr>
      <w:tr w:rsidR="00E82CF6" w:rsidRPr="00F740A9" w14:paraId="3D2727F3" w14:textId="77777777" w:rsidTr="004517D8">
        <w:trPr>
          <w:trHeight w:val="54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575D642D"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7.3.7</w:t>
            </w:r>
          </w:p>
        </w:tc>
        <w:tc>
          <w:tcPr>
            <w:tcW w:w="6360" w:type="dxa"/>
            <w:tcBorders>
              <w:top w:val="nil"/>
              <w:left w:val="nil"/>
              <w:bottom w:val="single" w:sz="4" w:space="0" w:color="auto"/>
              <w:right w:val="single" w:sz="4" w:space="0" w:color="auto"/>
            </w:tcBorders>
            <w:shd w:val="clear" w:color="auto" w:fill="auto"/>
            <w:vAlign w:val="center"/>
            <w:hideMark/>
          </w:tcPr>
          <w:p w14:paraId="34D8F1E2"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Разходи за ел. енергия, топлоенергия, вода </w:t>
            </w:r>
          </w:p>
        </w:tc>
        <w:tc>
          <w:tcPr>
            <w:tcW w:w="1220" w:type="dxa"/>
            <w:tcBorders>
              <w:top w:val="nil"/>
              <w:left w:val="nil"/>
              <w:bottom w:val="single" w:sz="4" w:space="0" w:color="auto"/>
              <w:right w:val="single" w:sz="4" w:space="0" w:color="auto"/>
            </w:tcBorders>
            <w:shd w:val="clear" w:color="auto" w:fill="auto"/>
            <w:vAlign w:val="center"/>
            <w:hideMark/>
          </w:tcPr>
          <w:p w14:paraId="01C43549"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7 639</w:t>
            </w:r>
          </w:p>
        </w:tc>
        <w:tc>
          <w:tcPr>
            <w:tcW w:w="1260" w:type="dxa"/>
            <w:tcBorders>
              <w:top w:val="nil"/>
              <w:left w:val="nil"/>
              <w:bottom w:val="single" w:sz="4" w:space="0" w:color="auto"/>
              <w:right w:val="single" w:sz="4" w:space="0" w:color="auto"/>
            </w:tcBorders>
            <w:shd w:val="clear" w:color="auto" w:fill="auto"/>
            <w:noWrap/>
            <w:vAlign w:val="center"/>
            <w:hideMark/>
          </w:tcPr>
          <w:p w14:paraId="5F3CDE40"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0.40</w:t>
            </w:r>
          </w:p>
        </w:tc>
      </w:tr>
      <w:tr w:rsidR="00E82CF6" w:rsidRPr="00F740A9" w14:paraId="4CE64D87" w14:textId="77777777" w:rsidTr="004517D8">
        <w:trPr>
          <w:trHeight w:val="42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23478EF"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lastRenderedPageBreak/>
              <w:t>7.3.8</w:t>
            </w:r>
          </w:p>
        </w:tc>
        <w:tc>
          <w:tcPr>
            <w:tcW w:w="6360" w:type="dxa"/>
            <w:tcBorders>
              <w:top w:val="nil"/>
              <w:left w:val="nil"/>
              <w:bottom w:val="single" w:sz="4" w:space="0" w:color="auto"/>
              <w:right w:val="single" w:sz="4" w:space="0" w:color="auto"/>
            </w:tcBorders>
            <w:shd w:val="clear" w:color="auto" w:fill="auto"/>
            <w:vAlign w:val="center"/>
            <w:hideMark/>
          </w:tcPr>
          <w:p w14:paraId="521032A1"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Придобиване на ДМА и НДА </w:t>
            </w:r>
          </w:p>
        </w:tc>
        <w:tc>
          <w:tcPr>
            <w:tcW w:w="1220" w:type="dxa"/>
            <w:tcBorders>
              <w:top w:val="nil"/>
              <w:left w:val="nil"/>
              <w:bottom w:val="single" w:sz="4" w:space="0" w:color="auto"/>
              <w:right w:val="single" w:sz="4" w:space="0" w:color="auto"/>
            </w:tcBorders>
            <w:shd w:val="clear" w:color="auto" w:fill="auto"/>
            <w:vAlign w:val="center"/>
            <w:hideMark/>
          </w:tcPr>
          <w:p w14:paraId="5273211B"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6 917</w:t>
            </w:r>
          </w:p>
        </w:tc>
        <w:tc>
          <w:tcPr>
            <w:tcW w:w="1260" w:type="dxa"/>
            <w:tcBorders>
              <w:top w:val="nil"/>
              <w:left w:val="nil"/>
              <w:bottom w:val="single" w:sz="4" w:space="0" w:color="auto"/>
              <w:right w:val="single" w:sz="4" w:space="0" w:color="auto"/>
            </w:tcBorders>
            <w:shd w:val="clear" w:color="auto" w:fill="auto"/>
            <w:noWrap/>
            <w:vAlign w:val="center"/>
            <w:hideMark/>
          </w:tcPr>
          <w:p w14:paraId="25C9E1C0"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0.36</w:t>
            </w:r>
          </w:p>
        </w:tc>
      </w:tr>
      <w:tr w:rsidR="00E82CF6" w:rsidRPr="00F740A9" w14:paraId="27F6089B" w14:textId="77777777" w:rsidTr="004517D8">
        <w:trPr>
          <w:trHeight w:val="61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3A391886"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7.3.9</w:t>
            </w:r>
          </w:p>
        </w:tc>
        <w:tc>
          <w:tcPr>
            <w:tcW w:w="6360" w:type="dxa"/>
            <w:tcBorders>
              <w:top w:val="nil"/>
              <w:left w:val="nil"/>
              <w:bottom w:val="single" w:sz="4" w:space="0" w:color="auto"/>
              <w:right w:val="single" w:sz="4" w:space="0" w:color="auto"/>
            </w:tcBorders>
            <w:shd w:val="clear" w:color="auto" w:fill="auto"/>
            <w:vAlign w:val="center"/>
            <w:hideMark/>
          </w:tcPr>
          <w:p w14:paraId="3B6E9669"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Учебни и научно-изследователски разходи и книги за библиотеките </w:t>
            </w:r>
          </w:p>
        </w:tc>
        <w:tc>
          <w:tcPr>
            <w:tcW w:w="1220" w:type="dxa"/>
            <w:tcBorders>
              <w:top w:val="nil"/>
              <w:left w:val="nil"/>
              <w:bottom w:val="single" w:sz="4" w:space="0" w:color="auto"/>
              <w:right w:val="single" w:sz="4" w:space="0" w:color="auto"/>
            </w:tcBorders>
            <w:shd w:val="clear" w:color="auto" w:fill="auto"/>
            <w:vAlign w:val="center"/>
            <w:hideMark/>
          </w:tcPr>
          <w:p w14:paraId="1C8D09CC"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5 645</w:t>
            </w:r>
          </w:p>
        </w:tc>
        <w:tc>
          <w:tcPr>
            <w:tcW w:w="1260" w:type="dxa"/>
            <w:tcBorders>
              <w:top w:val="nil"/>
              <w:left w:val="nil"/>
              <w:bottom w:val="single" w:sz="4" w:space="0" w:color="auto"/>
              <w:right w:val="single" w:sz="4" w:space="0" w:color="auto"/>
            </w:tcBorders>
            <w:shd w:val="clear" w:color="auto" w:fill="auto"/>
            <w:noWrap/>
            <w:vAlign w:val="center"/>
            <w:hideMark/>
          </w:tcPr>
          <w:p w14:paraId="69BD8DCE"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0.29</w:t>
            </w:r>
          </w:p>
        </w:tc>
      </w:tr>
      <w:tr w:rsidR="00E82CF6" w:rsidRPr="00F740A9" w14:paraId="3459B78A" w14:textId="77777777" w:rsidTr="004517D8">
        <w:trPr>
          <w:trHeight w:val="615"/>
        </w:trPr>
        <w:tc>
          <w:tcPr>
            <w:tcW w:w="940" w:type="dxa"/>
            <w:tcBorders>
              <w:top w:val="nil"/>
              <w:left w:val="single" w:sz="4" w:space="0" w:color="auto"/>
              <w:bottom w:val="single" w:sz="4" w:space="0" w:color="auto"/>
              <w:right w:val="single" w:sz="4" w:space="0" w:color="auto"/>
            </w:tcBorders>
            <w:shd w:val="clear" w:color="auto" w:fill="auto"/>
            <w:vAlign w:val="center"/>
            <w:hideMark/>
          </w:tcPr>
          <w:p w14:paraId="24B4E3F3" w14:textId="77777777" w:rsidR="00E82CF6" w:rsidRPr="00F740A9" w:rsidRDefault="00E82CF6" w:rsidP="004517D8">
            <w:pPr>
              <w:rPr>
                <w:rFonts w:ascii="Times New Roman" w:hAnsi="Times New Roman" w:cs="Times New Roman"/>
                <w:sz w:val="24"/>
                <w:szCs w:val="24"/>
              </w:rPr>
            </w:pPr>
            <w:r w:rsidRPr="00F740A9">
              <w:rPr>
                <w:rFonts w:ascii="Times New Roman" w:hAnsi="Times New Roman" w:cs="Times New Roman"/>
                <w:sz w:val="24"/>
                <w:szCs w:val="24"/>
              </w:rPr>
              <w:t>7.3.10</w:t>
            </w:r>
          </w:p>
        </w:tc>
        <w:tc>
          <w:tcPr>
            <w:tcW w:w="6360" w:type="dxa"/>
            <w:tcBorders>
              <w:top w:val="nil"/>
              <w:left w:val="nil"/>
              <w:bottom w:val="single" w:sz="4" w:space="0" w:color="auto"/>
              <w:right w:val="single" w:sz="4" w:space="0" w:color="auto"/>
            </w:tcBorders>
            <w:shd w:val="clear" w:color="auto" w:fill="auto"/>
            <w:vAlign w:val="center"/>
            <w:hideMark/>
          </w:tcPr>
          <w:p w14:paraId="4A999940" w14:textId="77777777" w:rsidR="00E82CF6" w:rsidRPr="00F740A9" w:rsidRDefault="00E82CF6" w:rsidP="004517D8">
            <w:pPr>
              <w:jc w:val="both"/>
              <w:rPr>
                <w:rFonts w:ascii="Times New Roman" w:hAnsi="Times New Roman" w:cs="Times New Roman"/>
                <w:sz w:val="24"/>
                <w:szCs w:val="24"/>
              </w:rPr>
            </w:pPr>
            <w:r w:rsidRPr="00F740A9">
              <w:rPr>
                <w:rFonts w:ascii="Times New Roman" w:hAnsi="Times New Roman" w:cs="Times New Roman"/>
                <w:sz w:val="24"/>
                <w:szCs w:val="24"/>
              </w:rPr>
              <w:t xml:space="preserve">Такса битови отпадъци и данък върху недвижимо имущество </w:t>
            </w:r>
          </w:p>
        </w:tc>
        <w:tc>
          <w:tcPr>
            <w:tcW w:w="1220" w:type="dxa"/>
            <w:tcBorders>
              <w:top w:val="nil"/>
              <w:left w:val="nil"/>
              <w:bottom w:val="single" w:sz="4" w:space="0" w:color="auto"/>
              <w:right w:val="single" w:sz="4" w:space="0" w:color="auto"/>
            </w:tcBorders>
            <w:shd w:val="clear" w:color="auto" w:fill="auto"/>
            <w:vAlign w:val="center"/>
            <w:hideMark/>
          </w:tcPr>
          <w:p w14:paraId="0198FA08"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5 540</w:t>
            </w:r>
          </w:p>
        </w:tc>
        <w:tc>
          <w:tcPr>
            <w:tcW w:w="1260" w:type="dxa"/>
            <w:tcBorders>
              <w:top w:val="nil"/>
              <w:left w:val="nil"/>
              <w:bottom w:val="single" w:sz="4" w:space="0" w:color="auto"/>
              <w:right w:val="single" w:sz="4" w:space="0" w:color="auto"/>
            </w:tcBorders>
            <w:shd w:val="clear" w:color="auto" w:fill="auto"/>
            <w:noWrap/>
            <w:vAlign w:val="center"/>
            <w:hideMark/>
          </w:tcPr>
          <w:p w14:paraId="64BCA6D9" w14:textId="77777777" w:rsidR="00E82CF6" w:rsidRPr="00F740A9" w:rsidRDefault="00E82CF6" w:rsidP="004517D8">
            <w:pPr>
              <w:jc w:val="right"/>
              <w:rPr>
                <w:rFonts w:ascii="Times New Roman" w:hAnsi="Times New Roman" w:cs="Times New Roman"/>
                <w:sz w:val="24"/>
                <w:szCs w:val="24"/>
              </w:rPr>
            </w:pPr>
            <w:r w:rsidRPr="00F740A9">
              <w:rPr>
                <w:rFonts w:ascii="Times New Roman" w:hAnsi="Times New Roman" w:cs="Times New Roman"/>
                <w:sz w:val="24"/>
                <w:szCs w:val="24"/>
              </w:rPr>
              <w:t>0.29</w:t>
            </w:r>
          </w:p>
        </w:tc>
      </w:tr>
      <w:tr w:rsidR="00E82CF6" w:rsidRPr="00F740A9" w14:paraId="1E6A2706" w14:textId="77777777" w:rsidTr="004517D8">
        <w:trPr>
          <w:trHeight w:val="402"/>
        </w:trPr>
        <w:tc>
          <w:tcPr>
            <w:tcW w:w="940" w:type="dxa"/>
            <w:tcBorders>
              <w:top w:val="nil"/>
              <w:left w:val="nil"/>
              <w:bottom w:val="nil"/>
              <w:right w:val="nil"/>
            </w:tcBorders>
            <w:shd w:val="clear" w:color="auto" w:fill="auto"/>
            <w:hideMark/>
          </w:tcPr>
          <w:p w14:paraId="70E2ECDE" w14:textId="77777777" w:rsidR="00E82CF6" w:rsidRPr="00F740A9" w:rsidRDefault="00E82CF6" w:rsidP="004517D8">
            <w:pPr>
              <w:jc w:val="right"/>
              <w:rPr>
                <w:rFonts w:ascii="Times New Roman" w:hAnsi="Times New Roman" w:cs="Times New Roman"/>
                <w:sz w:val="24"/>
                <w:szCs w:val="24"/>
              </w:rPr>
            </w:pPr>
          </w:p>
        </w:tc>
        <w:tc>
          <w:tcPr>
            <w:tcW w:w="6360" w:type="dxa"/>
            <w:tcBorders>
              <w:top w:val="nil"/>
              <w:left w:val="nil"/>
              <w:bottom w:val="nil"/>
              <w:right w:val="nil"/>
            </w:tcBorders>
            <w:shd w:val="clear" w:color="auto" w:fill="auto"/>
            <w:hideMark/>
          </w:tcPr>
          <w:p w14:paraId="4CA5E248" w14:textId="77777777" w:rsidR="00E82CF6" w:rsidRPr="00F740A9" w:rsidRDefault="00E82CF6" w:rsidP="004517D8">
            <w:pPr>
              <w:rPr>
                <w:rFonts w:ascii="Times New Roman" w:hAnsi="Times New Roman" w:cs="Times New Roman"/>
                <w:sz w:val="24"/>
                <w:szCs w:val="24"/>
              </w:rPr>
            </w:pPr>
          </w:p>
        </w:tc>
        <w:tc>
          <w:tcPr>
            <w:tcW w:w="1220" w:type="dxa"/>
            <w:tcBorders>
              <w:top w:val="nil"/>
              <w:left w:val="nil"/>
              <w:bottom w:val="nil"/>
              <w:right w:val="nil"/>
            </w:tcBorders>
            <w:shd w:val="clear" w:color="auto" w:fill="auto"/>
            <w:hideMark/>
          </w:tcPr>
          <w:p w14:paraId="12E6B1B6" w14:textId="77777777" w:rsidR="00E82CF6" w:rsidRPr="00F740A9" w:rsidRDefault="00E82CF6" w:rsidP="004517D8">
            <w:pPr>
              <w:jc w:val="both"/>
              <w:rPr>
                <w:rFonts w:ascii="Times New Roman" w:hAnsi="Times New Roman" w:cs="Times New Roman"/>
                <w:sz w:val="24"/>
                <w:szCs w:val="24"/>
              </w:rPr>
            </w:pPr>
          </w:p>
        </w:tc>
        <w:tc>
          <w:tcPr>
            <w:tcW w:w="1260" w:type="dxa"/>
            <w:tcBorders>
              <w:top w:val="nil"/>
              <w:left w:val="nil"/>
              <w:bottom w:val="nil"/>
              <w:right w:val="nil"/>
            </w:tcBorders>
            <w:shd w:val="clear" w:color="auto" w:fill="auto"/>
            <w:noWrap/>
            <w:vAlign w:val="bottom"/>
            <w:hideMark/>
          </w:tcPr>
          <w:p w14:paraId="373C4685" w14:textId="77777777" w:rsidR="00E82CF6" w:rsidRPr="00F740A9" w:rsidRDefault="00E82CF6" w:rsidP="004517D8">
            <w:pPr>
              <w:jc w:val="right"/>
              <w:rPr>
                <w:rFonts w:ascii="Times New Roman" w:hAnsi="Times New Roman" w:cs="Times New Roman"/>
                <w:sz w:val="24"/>
                <w:szCs w:val="24"/>
              </w:rPr>
            </w:pPr>
          </w:p>
        </w:tc>
      </w:tr>
      <w:tr w:rsidR="00E82CF6" w:rsidRPr="00F740A9" w14:paraId="5BF4ACEF" w14:textId="77777777" w:rsidTr="004517D8">
        <w:trPr>
          <w:trHeight w:val="930"/>
        </w:trPr>
        <w:tc>
          <w:tcPr>
            <w:tcW w:w="940" w:type="dxa"/>
            <w:tcBorders>
              <w:top w:val="single" w:sz="4" w:space="0" w:color="auto"/>
              <w:left w:val="single" w:sz="4" w:space="0" w:color="auto"/>
              <w:bottom w:val="single" w:sz="4" w:space="0" w:color="auto"/>
              <w:right w:val="single" w:sz="4" w:space="0" w:color="auto"/>
            </w:tcBorders>
            <w:shd w:val="clear" w:color="000000" w:fill="BFBFBF"/>
            <w:hideMark/>
          </w:tcPr>
          <w:p w14:paraId="6967C853" w14:textId="77777777" w:rsidR="00E82CF6" w:rsidRPr="00F740A9" w:rsidRDefault="00E82CF6" w:rsidP="004517D8">
            <w:pPr>
              <w:rPr>
                <w:rFonts w:ascii="Times New Roman" w:hAnsi="Times New Roman" w:cs="Times New Roman"/>
                <w:b/>
                <w:bCs/>
                <w:sz w:val="24"/>
                <w:szCs w:val="24"/>
              </w:rPr>
            </w:pPr>
            <w:r w:rsidRPr="00F740A9">
              <w:rPr>
                <w:rFonts w:ascii="Times New Roman" w:hAnsi="Times New Roman" w:cs="Times New Roman"/>
                <w:b/>
                <w:bCs/>
                <w:sz w:val="24"/>
                <w:szCs w:val="24"/>
              </w:rPr>
              <w:t>7.4</w:t>
            </w:r>
          </w:p>
        </w:tc>
        <w:tc>
          <w:tcPr>
            <w:tcW w:w="6360" w:type="dxa"/>
            <w:tcBorders>
              <w:top w:val="single" w:sz="4" w:space="0" w:color="auto"/>
              <w:left w:val="nil"/>
              <w:bottom w:val="single" w:sz="4" w:space="0" w:color="auto"/>
              <w:right w:val="single" w:sz="4" w:space="0" w:color="auto"/>
            </w:tcBorders>
            <w:shd w:val="clear" w:color="000000" w:fill="BFBFBF"/>
            <w:hideMark/>
          </w:tcPr>
          <w:p w14:paraId="4D7D0C5E" w14:textId="77777777" w:rsidR="00E82CF6" w:rsidRPr="00F740A9" w:rsidRDefault="00E82CF6" w:rsidP="004517D8">
            <w:pPr>
              <w:jc w:val="both"/>
              <w:rPr>
                <w:rFonts w:ascii="Times New Roman" w:hAnsi="Times New Roman" w:cs="Times New Roman"/>
                <w:b/>
                <w:bCs/>
                <w:sz w:val="24"/>
                <w:szCs w:val="24"/>
              </w:rPr>
            </w:pPr>
            <w:r w:rsidRPr="00F740A9">
              <w:rPr>
                <w:rFonts w:ascii="Times New Roman" w:hAnsi="Times New Roman" w:cs="Times New Roman"/>
                <w:b/>
                <w:bCs/>
                <w:sz w:val="24"/>
                <w:szCs w:val="24"/>
              </w:rPr>
              <w:t>Трансфери от БАН  за такса битови отпадъци, процедури и награда</w:t>
            </w:r>
          </w:p>
        </w:tc>
        <w:tc>
          <w:tcPr>
            <w:tcW w:w="1220" w:type="dxa"/>
            <w:tcBorders>
              <w:top w:val="single" w:sz="4" w:space="0" w:color="auto"/>
              <w:left w:val="nil"/>
              <w:bottom w:val="single" w:sz="4" w:space="0" w:color="auto"/>
              <w:right w:val="single" w:sz="4" w:space="0" w:color="auto"/>
            </w:tcBorders>
            <w:shd w:val="clear" w:color="000000" w:fill="BFBFBF"/>
            <w:hideMark/>
          </w:tcPr>
          <w:p w14:paraId="5150416C" w14:textId="77777777" w:rsidR="00E82CF6" w:rsidRPr="00F740A9" w:rsidRDefault="00E82CF6" w:rsidP="004517D8">
            <w:pPr>
              <w:jc w:val="right"/>
              <w:rPr>
                <w:rFonts w:ascii="Times New Roman" w:hAnsi="Times New Roman" w:cs="Times New Roman"/>
                <w:b/>
                <w:bCs/>
                <w:sz w:val="24"/>
                <w:szCs w:val="24"/>
              </w:rPr>
            </w:pPr>
            <w:r w:rsidRPr="00F740A9">
              <w:rPr>
                <w:rFonts w:ascii="Times New Roman" w:hAnsi="Times New Roman" w:cs="Times New Roman"/>
                <w:b/>
                <w:bCs/>
                <w:sz w:val="24"/>
                <w:szCs w:val="24"/>
              </w:rPr>
              <w:t>5909</w:t>
            </w:r>
          </w:p>
        </w:tc>
        <w:tc>
          <w:tcPr>
            <w:tcW w:w="1260" w:type="dxa"/>
            <w:tcBorders>
              <w:top w:val="nil"/>
              <w:left w:val="nil"/>
              <w:bottom w:val="nil"/>
              <w:right w:val="nil"/>
            </w:tcBorders>
            <w:shd w:val="clear" w:color="auto" w:fill="auto"/>
            <w:noWrap/>
            <w:vAlign w:val="bottom"/>
            <w:hideMark/>
          </w:tcPr>
          <w:p w14:paraId="0EEAACD2" w14:textId="77777777" w:rsidR="00E82CF6" w:rsidRPr="00F740A9" w:rsidRDefault="00E82CF6" w:rsidP="004517D8">
            <w:pPr>
              <w:jc w:val="right"/>
              <w:rPr>
                <w:rFonts w:ascii="Times New Roman" w:hAnsi="Times New Roman" w:cs="Times New Roman"/>
                <w:b/>
                <w:bCs/>
                <w:sz w:val="24"/>
                <w:szCs w:val="24"/>
              </w:rPr>
            </w:pPr>
          </w:p>
        </w:tc>
      </w:tr>
      <w:tr w:rsidR="00E82CF6" w:rsidRPr="00F740A9" w14:paraId="78D73E00" w14:textId="77777777" w:rsidTr="004517D8">
        <w:trPr>
          <w:trHeight w:val="402"/>
        </w:trPr>
        <w:tc>
          <w:tcPr>
            <w:tcW w:w="940" w:type="dxa"/>
            <w:tcBorders>
              <w:top w:val="nil"/>
              <w:left w:val="nil"/>
              <w:bottom w:val="nil"/>
              <w:right w:val="nil"/>
            </w:tcBorders>
            <w:shd w:val="clear" w:color="auto" w:fill="auto"/>
            <w:hideMark/>
          </w:tcPr>
          <w:p w14:paraId="549B32F3" w14:textId="77777777" w:rsidR="00E82CF6" w:rsidRPr="00F740A9" w:rsidRDefault="00E82CF6" w:rsidP="004517D8">
            <w:pPr>
              <w:rPr>
                <w:rFonts w:ascii="Times New Roman" w:hAnsi="Times New Roman" w:cs="Times New Roman"/>
                <w:sz w:val="24"/>
                <w:szCs w:val="24"/>
              </w:rPr>
            </w:pPr>
          </w:p>
        </w:tc>
        <w:tc>
          <w:tcPr>
            <w:tcW w:w="6360" w:type="dxa"/>
            <w:tcBorders>
              <w:top w:val="nil"/>
              <w:left w:val="nil"/>
              <w:bottom w:val="nil"/>
              <w:right w:val="nil"/>
            </w:tcBorders>
            <w:shd w:val="clear" w:color="auto" w:fill="auto"/>
            <w:hideMark/>
          </w:tcPr>
          <w:p w14:paraId="60FE8438" w14:textId="77777777" w:rsidR="00E82CF6" w:rsidRPr="00F740A9" w:rsidRDefault="00E82CF6" w:rsidP="004517D8">
            <w:pPr>
              <w:rPr>
                <w:rFonts w:ascii="Times New Roman" w:hAnsi="Times New Roman" w:cs="Times New Roman"/>
                <w:sz w:val="24"/>
                <w:szCs w:val="24"/>
              </w:rPr>
            </w:pPr>
          </w:p>
        </w:tc>
        <w:tc>
          <w:tcPr>
            <w:tcW w:w="1220" w:type="dxa"/>
            <w:tcBorders>
              <w:top w:val="nil"/>
              <w:left w:val="nil"/>
              <w:bottom w:val="nil"/>
              <w:right w:val="nil"/>
            </w:tcBorders>
            <w:shd w:val="clear" w:color="auto" w:fill="auto"/>
            <w:hideMark/>
          </w:tcPr>
          <w:p w14:paraId="1F23406C" w14:textId="77777777" w:rsidR="00E82CF6" w:rsidRPr="00F740A9" w:rsidRDefault="00E82CF6" w:rsidP="004517D8">
            <w:pPr>
              <w:jc w:val="both"/>
              <w:rPr>
                <w:rFonts w:ascii="Times New Roman" w:hAnsi="Times New Roman" w:cs="Times New Roman"/>
                <w:sz w:val="24"/>
                <w:szCs w:val="24"/>
              </w:rPr>
            </w:pPr>
          </w:p>
        </w:tc>
        <w:tc>
          <w:tcPr>
            <w:tcW w:w="1260" w:type="dxa"/>
            <w:tcBorders>
              <w:top w:val="nil"/>
              <w:left w:val="nil"/>
              <w:bottom w:val="nil"/>
              <w:right w:val="nil"/>
            </w:tcBorders>
            <w:shd w:val="clear" w:color="auto" w:fill="auto"/>
            <w:noWrap/>
            <w:vAlign w:val="bottom"/>
            <w:hideMark/>
          </w:tcPr>
          <w:p w14:paraId="266B2E2D" w14:textId="77777777" w:rsidR="00E82CF6" w:rsidRPr="00F740A9" w:rsidRDefault="00E82CF6" w:rsidP="004517D8">
            <w:pPr>
              <w:jc w:val="right"/>
              <w:rPr>
                <w:rFonts w:ascii="Times New Roman" w:hAnsi="Times New Roman" w:cs="Times New Roman"/>
                <w:sz w:val="24"/>
                <w:szCs w:val="24"/>
              </w:rPr>
            </w:pPr>
          </w:p>
        </w:tc>
      </w:tr>
      <w:tr w:rsidR="00E82CF6" w:rsidRPr="00F740A9" w14:paraId="0D512DF3" w14:textId="77777777" w:rsidTr="004517D8">
        <w:trPr>
          <w:trHeight w:val="402"/>
        </w:trPr>
        <w:tc>
          <w:tcPr>
            <w:tcW w:w="940" w:type="dxa"/>
            <w:tcBorders>
              <w:top w:val="single" w:sz="4" w:space="0" w:color="auto"/>
              <w:left w:val="single" w:sz="4" w:space="0" w:color="auto"/>
              <w:bottom w:val="single" w:sz="4" w:space="0" w:color="auto"/>
              <w:right w:val="single" w:sz="4" w:space="0" w:color="auto"/>
            </w:tcBorders>
            <w:shd w:val="clear" w:color="000000" w:fill="C0C0C0"/>
            <w:noWrap/>
            <w:vAlign w:val="center"/>
            <w:hideMark/>
          </w:tcPr>
          <w:p w14:paraId="7472750A" w14:textId="77777777" w:rsidR="00E82CF6" w:rsidRPr="00F740A9" w:rsidRDefault="00E82CF6" w:rsidP="004517D8">
            <w:pPr>
              <w:rPr>
                <w:rFonts w:ascii="Times New Roman" w:hAnsi="Times New Roman" w:cs="Times New Roman"/>
                <w:b/>
                <w:bCs/>
                <w:sz w:val="24"/>
                <w:szCs w:val="24"/>
              </w:rPr>
            </w:pPr>
            <w:r w:rsidRPr="00F740A9">
              <w:rPr>
                <w:rFonts w:ascii="Times New Roman" w:hAnsi="Times New Roman" w:cs="Times New Roman"/>
                <w:b/>
                <w:bCs/>
                <w:sz w:val="24"/>
                <w:szCs w:val="24"/>
              </w:rPr>
              <w:t>7.5</w:t>
            </w:r>
          </w:p>
        </w:tc>
        <w:tc>
          <w:tcPr>
            <w:tcW w:w="6360" w:type="dxa"/>
            <w:tcBorders>
              <w:top w:val="single" w:sz="4" w:space="0" w:color="auto"/>
              <w:left w:val="nil"/>
              <w:bottom w:val="single" w:sz="4" w:space="0" w:color="auto"/>
              <w:right w:val="single" w:sz="4" w:space="0" w:color="auto"/>
            </w:tcBorders>
            <w:shd w:val="clear" w:color="000000" w:fill="C0C0C0"/>
            <w:noWrap/>
            <w:vAlign w:val="center"/>
            <w:hideMark/>
          </w:tcPr>
          <w:p w14:paraId="66010853" w14:textId="77777777" w:rsidR="00E82CF6" w:rsidRPr="00F740A9" w:rsidRDefault="00E82CF6" w:rsidP="004517D8">
            <w:pPr>
              <w:rPr>
                <w:rFonts w:ascii="Times New Roman" w:hAnsi="Times New Roman" w:cs="Times New Roman"/>
                <w:b/>
                <w:bCs/>
                <w:sz w:val="24"/>
                <w:szCs w:val="24"/>
              </w:rPr>
            </w:pPr>
            <w:r w:rsidRPr="00F740A9">
              <w:rPr>
                <w:rFonts w:ascii="Times New Roman" w:hAnsi="Times New Roman" w:cs="Times New Roman"/>
                <w:b/>
                <w:bCs/>
                <w:sz w:val="24"/>
                <w:szCs w:val="24"/>
              </w:rPr>
              <w:t>Остатъци общо към 31.12.2024 г.</w:t>
            </w:r>
          </w:p>
        </w:tc>
        <w:tc>
          <w:tcPr>
            <w:tcW w:w="1220" w:type="dxa"/>
            <w:tcBorders>
              <w:top w:val="single" w:sz="4" w:space="0" w:color="auto"/>
              <w:left w:val="nil"/>
              <w:bottom w:val="single" w:sz="4" w:space="0" w:color="auto"/>
              <w:right w:val="single" w:sz="4" w:space="0" w:color="auto"/>
            </w:tcBorders>
            <w:shd w:val="clear" w:color="000000" w:fill="C0C0C0"/>
            <w:noWrap/>
            <w:vAlign w:val="center"/>
            <w:hideMark/>
          </w:tcPr>
          <w:p w14:paraId="50A9568E" w14:textId="77777777" w:rsidR="00E82CF6" w:rsidRPr="00F740A9" w:rsidRDefault="00E82CF6" w:rsidP="004517D8">
            <w:pPr>
              <w:jc w:val="right"/>
              <w:rPr>
                <w:rFonts w:ascii="Times New Roman" w:hAnsi="Times New Roman" w:cs="Times New Roman"/>
                <w:b/>
                <w:bCs/>
                <w:sz w:val="24"/>
                <w:szCs w:val="24"/>
              </w:rPr>
            </w:pPr>
            <w:r w:rsidRPr="00F740A9">
              <w:rPr>
                <w:rFonts w:ascii="Times New Roman" w:hAnsi="Times New Roman" w:cs="Times New Roman"/>
                <w:b/>
                <w:bCs/>
                <w:sz w:val="24"/>
                <w:szCs w:val="24"/>
              </w:rPr>
              <w:t>147 662</w:t>
            </w:r>
          </w:p>
        </w:tc>
        <w:tc>
          <w:tcPr>
            <w:tcW w:w="1260" w:type="dxa"/>
            <w:tcBorders>
              <w:top w:val="nil"/>
              <w:left w:val="nil"/>
              <w:bottom w:val="nil"/>
              <w:right w:val="nil"/>
            </w:tcBorders>
            <w:shd w:val="clear" w:color="auto" w:fill="auto"/>
            <w:noWrap/>
            <w:vAlign w:val="bottom"/>
            <w:hideMark/>
          </w:tcPr>
          <w:p w14:paraId="0B6A6FD6" w14:textId="77777777" w:rsidR="00E82CF6" w:rsidRPr="00F740A9" w:rsidRDefault="00E82CF6" w:rsidP="004517D8">
            <w:pPr>
              <w:jc w:val="right"/>
              <w:rPr>
                <w:rFonts w:ascii="Times New Roman" w:hAnsi="Times New Roman" w:cs="Times New Roman"/>
                <w:b/>
                <w:bCs/>
                <w:sz w:val="24"/>
                <w:szCs w:val="24"/>
              </w:rPr>
            </w:pPr>
          </w:p>
        </w:tc>
      </w:tr>
    </w:tbl>
    <w:p w14:paraId="7E5C8882" w14:textId="77777777" w:rsidR="00E82CF6" w:rsidRPr="00F740A9" w:rsidRDefault="00E82CF6" w:rsidP="00E82CF6">
      <w:pPr>
        <w:jc w:val="both"/>
        <w:rPr>
          <w:rFonts w:ascii="Times New Roman" w:hAnsi="Times New Roman" w:cs="Times New Roman"/>
          <w:iCs/>
          <w:sz w:val="24"/>
          <w:szCs w:val="24"/>
        </w:rPr>
      </w:pPr>
    </w:p>
    <w:p w14:paraId="3EEDDD23" w14:textId="77777777" w:rsidR="00E82CF6" w:rsidRPr="00F740A9" w:rsidRDefault="00E82CF6" w:rsidP="00BA5EB7">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С най-голям относителен дял в общия размер на разходите за отчетния период са разходите за заплати и други възнаграждения за персонала – 72%.</w:t>
      </w:r>
    </w:p>
    <w:p w14:paraId="46494F92" w14:textId="77777777" w:rsidR="00E82CF6" w:rsidRPr="00F740A9" w:rsidRDefault="00E82CF6" w:rsidP="00BA5EB7">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 xml:space="preserve">С бюджетната субсидия за 2024 г. са обезпечени следните приоритетни разходи в общ размер от 1 850 300 лв. .– заплати и др. възнаграждения, както и допълнителните възнаграждения по К2, осигурителни вноски от работодател, болнични за сметка на работодател, обезщетения по КСО, стипендии на редовни докторанти и целеви разходи за издръжката на редовни и задочни докторанти, както и режийни разходи за издръжка на института – ел. енергия, топлоенергия, вода, телефони, поддръжка асансьор и абонатна станция, поддръжка и обслужване на техника, аварийни ремонти по сградата, абонамент информационна система </w:t>
      </w:r>
      <w:proofErr w:type="spellStart"/>
      <w:r w:rsidRPr="00F740A9">
        <w:rPr>
          <w:rFonts w:ascii="Times New Roman" w:hAnsi="Times New Roman" w:cs="Times New Roman"/>
          <w:sz w:val="24"/>
          <w:szCs w:val="24"/>
        </w:rPr>
        <w:t>Апис</w:t>
      </w:r>
      <w:proofErr w:type="spellEnd"/>
      <w:r w:rsidRPr="00F740A9">
        <w:rPr>
          <w:rFonts w:ascii="Times New Roman" w:hAnsi="Times New Roman" w:cs="Times New Roman"/>
          <w:sz w:val="24"/>
          <w:szCs w:val="24"/>
        </w:rPr>
        <w:t xml:space="preserve">, абонамент библиотека, абонамент </w:t>
      </w:r>
      <w:proofErr w:type="spellStart"/>
      <w:r w:rsidRPr="00F740A9">
        <w:rPr>
          <w:rFonts w:ascii="Times New Roman" w:hAnsi="Times New Roman" w:cs="Times New Roman"/>
          <w:sz w:val="24"/>
          <w:szCs w:val="24"/>
        </w:rPr>
        <w:t>Zoom</w:t>
      </w:r>
      <w:proofErr w:type="spellEnd"/>
      <w:r w:rsidRPr="00F740A9">
        <w:rPr>
          <w:rFonts w:ascii="Times New Roman" w:hAnsi="Times New Roman" w:cs="Times New Roman"/>
          <w:sz w:val="24"/>
          <w:szCs w:val="24"/>
        </w:rPr>
        <w:t>, подновяване домейн, подновяване ел. подпис, актуализация на програмни продукти, техническо обслужване пожарогасители, дезинсекция и дезинфекция на сграда, почистващи и дезинфекциращи материали, както и осигуряване на лични предпазни средства и др.</w:t>
      </w:r>
    </w:p>
    <w:p w14:paraId="057E754D" w14:textId="77777777" w:rsidR="00E82CF6" w:rsidRPr="00F740A9" w:rsidRDefault="00E82CF6" w:rsidP="00BA5EB7">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 xml:space="preserve">Към момента финансовата 2024 година за ИДП БАН приключва с преходен остатък от </w:t>
      </w:r>
      <w:r w:rsidRPr="00F740A9">
        <w:rPr>
          <w:rFonts w:ascii="Times New Roman" w:hAnsi="Times New Roman" w:cs="Times New Roman"/>
          <w:b/>
          <w:sz w:val="24"/>
          <w:szCs w:val="24"/>
        </w:rPr>
        <w:t>147 662 лв</w:t>
      </w:r>
      <w:r w:rsidRPr="00F740A9">
        <w:rPr>
          <w:rFonts w:ascii="Times New Roman" w:hAnsi="Times New Roman" w:cs="Times New Roman"/>
          <w:sz w:val="24"/>
          <w:szCs w:val="24"/>
        </w:rPr>
        <w:t>., от които 22 964 лв. остатък от бюджетна субсидия и 124 698 лв. собствени средства.</w:t>
      </w:r>
    </w:p>
    <w:p w14:paraId="5F66B59B" w14:textId="77777777" w:rsidR="00E82CF6" w:rsidRPr="00F740A9" w:rsidRDefault="00E82CF6" w:rsidP="00BA5EB7">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 xml:space="preserve">Очакваме и като допълнителен трансфер или корекция сума в размер на 4 121 лв. за провеждане на процедури за придобиване на научни степени и заемане на академични длъжности и за изплатени обезщетения по чл. 224 от КТ </w:t>
      </w:r>
    </w:p>
    <w:p w14:paraId="0251E2B7" w14:textId="77777777" w:rsidR="00E82CF6" w:rsidRPr="00F740A9" w:rsidRDefault="00E82CF6" w:rsidP="00BA5EB7">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Неизразходваните средства от субсидията за издръжката на докторантите за 2024 г. в размер на около 14 хил. лв. ще бъдат удържани от полагаемата за докторанти субсидия за 2025 г. /ако има такава/ или върнати към БАН по решение на БАН Администрация.</w:t>
      </w:r>
    </w:p>
    <w:p w14:paraId="70377874" w14:textId="154DBE16" w:rsidR="0082394C" w:rsidRDefault="00E82CF6" w:rsidP="004C47DB">
      <w:pPr>
        <w:spacing w:line="240" w:lineRule="auto"/>
        <w:ind w:firstLine="709"/>
        <w:jc w:val="both"/>
        <w:rPr>
          <w:rFonts w:ascii="Times New Roman" w:hAnsi="Times New Roman" w:cs="Times New Roman"/>
          <w:sz w:val="24"/>
          <w:szCs w:val="24"/>
        </w:rPr>
      </w:pPr>
      <w:r w:rsidRPr="00F740A9">
        <w:rPr>
          <w:rFonts w:ascii="Times New Roman" w:hAnsi="Times New Roman" w:cs="Times New Roman"/>
          <w:sz w:val="24"/>
          <w:szCs w:val="24"/>
        </w:rPr>
        <w:t>Към 31.12.2024 г. институтът няма неразплатени задължения към доставчици и други кредитори.</w:t>
      </w:r>
    </w:p>
    <w:p w14:paraId="6281FDAC" w14:textId="77777777" w:rsidR="004C47DB" w:rsidRPr="004C47DB" w:rsidRDefault="004C47DB" w:rsidP="004C47DB">
      <w:pPr>
        <w:spacing w:line="240" w:lineRule="auto"/>
        <w:ind w:firstLine="709"/>
        <w:jc w:val="both"/>
        <w:rPr>
          <w:rFonts w:ascii="Times New Roman" w:hAnsi="Times New Roman" w:cs="Times New Roman"/>
          <w:sz w:val="24"/>
          <w:szCs w:val="24"/>
        </w:rPr>
      </w:pPr>
    </w:p>
    <w:p w14:paraId="04BE80EC" w14:textId="77777777" w:rsidR="00CB00AF" w:rsidRPr="00A70EEB" w:rsidRDefault="00CB00AF" w:rsidP="007245F1">
      <w:pPr>
        <w:spacing w:after="60" w:line="259" w:lineRule="auto"/>
        <w:rPr>
          <w:rFonts w:ascii="Times New Roman" w:hAnsi="Times New Roman" w:cs="Times New Roman"/>
          <w:sz w:val="24"/>
          <w:szCs w:val="24"/>
        </w:rPr>
      </w:pPr>
      <w:r w:rsidRPr="00BA5EB7">
        <w:rPr>
          <w:rFonts w:ascii="Times New Roman" w:hAnsi="Times New Roman" w:cs="Times New Roman"/>
          <w:b/>
          <w:sz w:val="24"/>
          <w:szCs w:val="24"/>
        </w:rPr>
        <w:t xml:space="preserve">8. </w:t>
      </w:r>
      <w:r w:rsidRPr="00A70EEB">
        <w:rPr>
          <w:rFonts w:ascii="Times New Roman" w:hAnsi="Times New Roman" w:cs="Times New Roman"/>
          <w:b/>
          <w:sz w:val="24"/>
          <w:szCs w:val="24"/>
        </w:rPr>
        <w:t>ИЗДАТЕЛСКА И ИНФОРМАЦИОННА ДЕЙНОСТ НА ЗВЕНОТО</w:t>
      </w:r>
    </w:p>
    <w:p w14:paraId="215C8D4D" w14:textId="77777777" w:rsidR="00E82CF6" w:rsidRPr="00F740A9" w:rsidRDefault="00E82CF6" w:rsidP="00425F94">
      <w:pPr>
        <w:spacing w:line="276" w:lineRule="auto"/>
        <w:ind w:firstLine="720"/>
        <w:jc w:val="both"/>
        <w:rPr>
          <w:rFonts w:ascii="Times New Roman" w:hAnsi="Times New Roman" w:cs="Times New Roman"/>
          <w:b/>
          <w:sz w:val="24"/>
          <w:szCs w:val="24"/>
        </w:rPr>
      </w:pPr>
    </w:p>
    <w:p w14:paraId="42DBED2C" w14:textId="2DAEAE2C" w:rsidR="00425F94" w:rsidRPr="00F740A9" w:rsidRDefault="00425F94" w:rsidP="00425F94">
      <w:pPr>
        <w:spacing w:line="276" w:lineRule="auto"/>
        <w:ind w:firstLine="720"/>
        <w:jc w:val="both"/>
        <w:rPr>
          <w:rFonts w:ascii="Times New Roman" w:hAnsi="Times New Roman" w:cs="Times New Roman"/>
          <w:sz w:val="24"/>
          <w:szCs w:val="24"/>
        </w:rPr>
      </w:pPr>
      <w:r w:rsidRPr="00F740A9">
        <w:rPr>
          <w:rFonts w:ascii="Times New Roman" w:hAnsi="Times New Roman" w:cs="Times New Roman"/>
          <w:b/>
          <w:sz w:val="24"/>
          <w:szCs w:val="24"/>
        </w:rPr>
        <w:lastRenderedPageBreak/>
        <w:t xml:space="preserve">8.1. Списание „Правна мисъл“, </w:t>
      </w:r>
      <w:r w:rsidRPr="00F740A9">
        <w:rPr>
          <w:rFonts w:ascii="Times New Roman" w:hAnsi="Times New Roman" w:cs="Times New Roman"/>
          <w:sz w:val="24"/>
          <w:szCs w:val="24"/>
        </w:rPr>
        <w:t>София, Българска академия на науките, Институт за държавата и правото, 2024 (под печат), цена 8 лв.</w:t>
      </w:r>
    </w:p>
    <w:p w14:paraId="033E371D" w14:textId="77777777" w:rsidR="00425F94" w:rsidRPr="00F740A9" w:rsidRDefault="00425F94" w:rsidP="00425F94">
      <w:pPr>
        <w:spacing w:line="276" w:lineRule="auto"/>
        <w:ind w:firstLine="720"/>
        <w:jc w:val="both"/>
        <w:rPr>
          <w:rFonts w:ascii="Times New Roman" w:hAnsi="Times New Roman" w:cs="Times New Roman"/>
          <w:bCs/>
          <w:sz w:val="24"/>
          <w:szCs w:val="24"/>
        </w:rPr>
      </w:pPr>
      <w:r w:rsidRPr="00F740A9">
        <w:rPr>
          <w:rFonts w:ascii="Times New Roman" w:hAnsi="Times New Roman" w:cs="Times New Roman"/>
          <w:bCs/>
          <w:sz w:val="24"/>
          <w:szCs w:val="24"/>
        </w:rPr>
        <w:t xml:space="preserve">През 2024 г. ИДП подготви за издаване и е под печат 1 бр. на сп. „Правна мисъл“. Абонатите на списанието през изминалата </w:t>
      </w:r>
      <w:r w:rsidRPr="00F740A9">
        <w:rPr>
          <w:rFonts w:ascii="Times New Roman" w:hAnsi="Times New Roman" w:cs="Times New Roman"/>
          <w:bCs/>
          <w:color w:val="000000"/>
          <w:sz w:val="24"/>
          <w:szCs w:val="24"/>
        </w:rPr>
        <w:t>година бяха 142. В посочения</w:t>
      </w:r>
      <w:r w:rsidRPr="00F740A9">
        <w:rPr>
          <w:rFonts w:ascii="Times New Roman" w:hAnsi="Times New Roman" w:cs="Times New Roman"/>
          <w:bCs/>
          <w:sz w:val="24"/>
          <w:szCs w:val="24"/>
        </w:rPr>
        <w:t xml:space="preserve"> брой абонати се включват всички, направили както годишен, така и полугодишен абонамент, както и онези, които са закупили отделни броеве за 2024 г. В посочения брой не са включени абонатите, платили отделни статии в онлайн библиотеката CEEOL. Данните за онлайн абонаментите ще получим през месец март 2025 г.</w:t>
      </w:r>
    </w:p>
    <w:p w14:paraId="0247804E" w14:textId="6AE34094" w:rsidR="00425F94" w:rsidRPr="00F740A9" w:rsidRDefault="00425F94" w:rsidP="00425F94">
      <w:pPr>
        <w:spacing w:line="276" w:lineRule="auto"/>
        <w:ind w:firstLine="720"/>
        <w:jc w:val="both"/>
        <w:rPr>
          <w:rFonts w:ascii="Times New Roman" w:hAnsi="Times New Roman" w:cs="Times New Roman"/>
          <w:sz w:val="24"/>
          <w:szCs w:val="24"/>
        </w:rPr>
      </w:pPr>
      <w:r w:rsidRPr="00F740A9">
        <w:rPr>
          <w:rFonts w:ascii="Times New Roman" w:hAnsi="Times New Roman" w:cs="Times New Roman"/>
          <w:bCs/>
          <w:sz w:val="24"/>
          <w:szCs w:val="24"/>
        </w:rPr>
        <w:tab/>
      </w:r>
      <w:r w:rsidRPr="00F740A9">
        <w:rPr>
          <w:rFonts w:ascii="Times New Roman" w:hAnsi="Times New Roman" w:cs="Times New Roman"/>
          <w:b/>
          <w:sz w:val="24"/>
          <w:szCs w:val="24"/>
        </w:rPr>
        <w:t xml:space="preserve">8.2. „Научни трудове на Института за държавата и правото, том XXIII“. </w:t>
      </w:r>
      <w:r w:rsidRPr="00F740A9">
        <w:rPr>
          <w:rFonts w:ascii="Times New Roman" w:hAnsi="Times New Roman" w:cs="Times New Roman"/>
          <w:sz w:val="24"/>
          <w:szCs w:val="24"/>
        </w:rPr>
        <w:t>София, Българска академия на науките, Институт за държавата и правото, 2024, цена 12 лв.</w:t>
      </w:r>
    </w:p>
    <w:p w14:paraId="24AB3C42" w14:textId="1EE1EF50" w:rsidR="00425F94" w:rsidRPr="00F740A9" w:rsidRDefault="00425F94" w:rsidP="00425F94">
      <w:pPr>
        <w:spacing w:line="276" w:lineRule="auto"/>
        <w:ind w:firstLine="720"/>
        <w:jc w:val="both"/>
        <w:rPr>
          <w:rFonts w:ascii="Times New Roman" w:hAnsi="Times New Roman" w:cs="Times New Roman"/>
          <w:bCs/>
          <w:sz w:val="24"/>
          <w:szCs w:val="24"/>
        </w:rPr>
      </w:pPr>
      <w:r w:rsidRPr="00F740A9">
        <w:rPr>
          <w:rFonts w:ascii="Times New Roman" w:hAnsi="Times New Roman" w:cs="Times New Roman"/>
          <w:bCs/>
          <w:sz w:val="24"/>
          <w:szCs w:val="24"/>
        </w:rPr>
        <w:t xml:space="preserve">През 2024 г. излезе от печат </w:t>
      </w:r>
      <w:r w:rsidRPr="00F740A9">
        <w:rPr>
          <w:rFonts w:ascii="Times New Roman" w:hAnsi="Times New Roman" w:cs="Times New Roman"/>
          <w:b/>
          <w:bCs/>
          <w:sz w:val="24"/>
          <w:szCs w:val="24"/>
        </w:rPr>
        <w:t xml:space="preserve">том XXIII </w:t>
      </w:r>
      <w:r w:rsidRPr="00F740A9">
        <w:rPr>
          <w:rFonts w:ascii="Times New Roman" w:hAnsi="Times New Roman" w:cs="Times New Roman"/>
          <w:bCs/>
          <w:sz w:val="24"/>
          <w:szCs w:val="24"/>
        </w:rPr>
        <w:t xml:space="preserve">на сборника </w:t>
      </w:r>
      <w:r w:rsidRPr="00F740A9">
        <w:rPr>
          <w:rFonts w:ascii="Times New Roman" w:hAnsi="Times New Roman" w:cs="Times New Roman"/>
          <w:b/>
          <w:bCs/>
          <w:sz w:val="24"/>
          <w:szCs w:val="24"/>
        </w:rPr>
        <w:t>„Научни трудове на Института за държавата и правото“</w:t>
      </w:r>
      <w:r w:rsidRPr="00F740A9">
        <w:rPr>
          <w:rFonts w:ascii="Times New Roman" w:hAnsi="Times New Roman" w:cs="Times New Roman"/>
          <w:bCs/>
          <w:sz w:val="24"/>
          <w:szCs w:val="24"/>
        </w:rPr>
        <w:t xml:space="preserve">, съдържащ 7 студии, от които всички са на учени от ИДП по актуални и значими теми в различни отрасли на правото. Обемът на том XXII е 396 страници (с 132 страници по-голям от том XXII, 2023). Докладите от сборника бяха качени в базата данни за литература в Централна и Източна Европа – CEEOL (Central </w:t>
      </w:r>
      <w:proofErr w:type="spellStart"/>
      <w:r w:rsidRPr="00F740A9">
        <w:rPr>
          <w:rFonts w:ascii="Times New Roman" w:hAnsi="Times New Roman" w:cs="Times New Roman"/>
          <w:bCs/>
          <w:sz w:val="24"/>
          <w:szCs w:val="24"/>
        </w:rPr>
        <w:t>Eastern</w:t>
      </w:r>
      <w:proofErr w:type="spellEnd"/>
      <w:r w:rsidRPr="00F740A9">
        <w:rPr>
          <w:rFonts w:ascii="Times New Roman" w:hAnsi="Times New Roman" w:cs="Times New Roman"/>
          <w:bCs/>
          <w:sz w:val="24"/>
          <w:szCs w:val="24"/>
        </w:rPr>
        <w:t xml:space="preserve"> </w:t>
      </w:r>
      <w:proofErr w:type="spellStart"/>
      <w:r w:rsidRPr="00F740A9">
        <w:rPr>
          <w:rFonts w:ascii="Times New Roman" w:hAnsi="Times New Roman" w:cs="Times New Roman"/>
          <w:bCs/>
          <w:sz w:val="24"/>
          <w:szCs w:val="24"/>
        </w:rPr>
        <w:t>European</w:t>
      </w:r>
      <w:proofErr w:type="spellEnd"/>
      <w:r w:rsidRPr="00F740A9">
        <w:rPr>
          <w:rFonts w:ascii="Times New Roman" w:hAnsi="Times New Roman" w:cs="Times New Roman"/>
          <w:bCs/>
          <w:sz w:val="24"/>
          <w:szCs w:val="24"/>
        </w:rPr>
        <w:t xml:space="preserve"> </w:t>
      </w:r>
      <w:proofErr w:type="spellStart"/>
      <w:r w:rsidRPr="00F740A9">
        <w:rPr>
          <w:rFonts w:ascii="Times New Roman" w:hAnsi="Times New Roman" w:cs="Times New Roman"/>
          <w:bCs/>
          <w:sz w:val="24"/>
          <w:szCs w:val="24"/>
        </w:rPr>
        <w:t>Online</w:t>
      </w:r>
      <w:proofErr w:type="spellEnd"/>
      <w:r w:rsidRPr="00F740A9">
        <w:rPr>
          <w:rFonts w:ascii="Times New Roman" w:hAnsi="Times New Roman" w:cs="Times New Roman"/>
          <w:bCs/>
          <w:sz w:val="24"/>
          <w:szCs w:val="24"/>
        </w:rPr>
        <w:t xml:space="preserve"> </w:t>
      </w:r>
      <w:proofErr w:type="spellStart"/>
      <w:r w:rsidRPr="00F740A9">
        <w:rPr>
          <w:rFonts w:ascii="Times New Roman" w:hAnsi="Times New Roman" w:cs="Times New Roman"/>
          <w:bCs/>
          <w:sz w:val="24"/>
          <w:szCs w:val="24"/>
        </w:rPr>
        <w:t>Library</w:t>
      </w:r>
      <w:proofErr w:type="spellEnd"/>
      <w:r w:rsidRPr="00F740A9">
        <w:rPr>
          <w:rFonts w:ascii="Times New Roman" w:hAnsi="Times New Roman" w:cs="Times New Roman"/>
          <w:bCs/>
          <w:sz w:val="24"/>
          <w:szCs w:val="24"/>
        </w:rPr>
        <w:t xml:space="preserve"> – ceeol.com). </w:t>
      </w:r>
    </w:p>
    <w:p w14:paraId="47E7DE6A" w14:textId="5CA6918C" w:rsidR="00425F94" w:rsidRPr="00F740A9" w:rsidRDefault="00425F94" w:rsidP="00020D6C">
      <w:pPr>
        <w:spacing w:line="276" w:lineRule="auto"/>
        <w:ind w:firstLine="720"/>
        <w:jc w:val="both"/>
        <w:rPr>
          <w:rFonts w:ascii="Times New Roman" w:hAnsi="Times New Roman" w:cs="Times New Roman"/>
          <w:bCs/>
          <w:sz w:val="24"/>
          <w:szCs w:val="24"/>
        </w:rPr>
      </w:pPr>
      <w:r w:rsidRPr="00F740A9">
        <w:rPr>
          <w:rFonts w:ascii="Times New Roman" w:hAnsi="Times New Roman" w:cs="Times New Roman"/>
          <w:bCs/>
          <w:sz w:val="24"/>
          <w:szCs w:val="24"/>
        </w:rPr>
        <w:t>Съдържанията на всички сборници от поредицата Научни трудове на ИДП, както и на сп. Правна мисъл за 2024 година бяха качени в интернет страницата на ИДП.</w:t>
      </w:r>
    </w:p>
    <w:p w14:paraId="254C5DC7" w14:textId="77777777" w:rsidR="00425F94" w:rsidRPr="00F740A9" w:rsidRDefault="00425F94" w:rsidP="00425F94">
      <w:pPr>
        <w:spacing w:line="276" w:lineRule="auto"/>
        <w:ind w:firstLine="720"/>
        <w:jc w:val="both"/>
        <w:rPr>
          <w:rFonts w:ascii="Times New Roman" w:hAnsi="Times New Roman" w:cs="Times New Roman"/>
          <w:sz w:val="24"/>
          <w:szCs w:val="24"/>
        </w:rPr>
      </w:pPr>
      <w:r w:rsidRPr="00F740A9">
        <w:rPr>
          <w:rFonts w:ascii="Times New Roman" w:hAnsi="Times New Roman" w:cs="Times New Roman"/>
          <w:b/>
          <w:sz w:val="24"/>
          <w:szCs w:val="24"/>
        </w:rPr>
        <w:t xml:space="preserve">8.3. „Сборник с доклади от XI национална конференция на докторантите в областта на правните науки“. </w:t>
      </w:r>
      <w:r w:rsidRPr="00F740A9">
        <w:rPr>
          <w:rFonts w:ascii="Times New Roman" w:hAnsi="Times New Roman" w:cs="Times New Roman"/>
          <w:sz w:val="24"/>
          <w:szCs w:val="24"/>
        </w:rPr>
        <w:t>София, Българска академия на науките, Институт за държавата и правото, 2024, цена 12 лв.</w:t>
      </w:r>
    </w:p>
    <w:p w14:paraId="5A093E6C" w14:textId="12994E72" w:rsidR="00425F94" w:rsidRPr="00F16B37" w:rsidRDefault="00425F94" w:rsidP="00F16B37">
      <w:pPr>
        <w:spacing w:line="276" w:lineRule="auto"/>
        <w:ind w:firstLine="705"/>
        <w:jc w:val="both"/>
        <w:rPr>
          <w:rFonts w:ascii="Times New Roman" w:hAnsi="Times New Roman" w:cs="Times New Roman"/>
          <w:sz w:val="24"/>
          <w:szCs w:val="24"/>
        </w:rPr>
      </w:pPr>
      <w:r w:rsidRPr="00F740A9">
        <w:rPr>
          <w:rFonts w:ascii="Times New Roman" w:hAnsi="Times New Roman" w:cs="Times New Roman"/>
          <w:bCs/>
          <w:sz w:val="24"/>
          <w:szCs w:val="24"/>
        </w:rPr>
        <w:t xml:space="preserve">През 2024 г. излезе от печат </w:t>
      </w:r>
      <w:r w:rsidRPr="00F740A9">
        <w:rPr>
          <w:rFonts w:ascii="Times New Roman" w:hAnsi="Times New Roman" w:cs="Times New Roman"/>
          <w:b/>
          <w:bCs/>
          <w:sz w:val="24"/>
          <w:szCs w:val="24"/>
        </w:rPr>
        <w:t xml:space="preserve">том XII </w:t>
      </w:r>
      <w:r w:rsidRPr="00F740A9">
        <w:rPr>
          <w:rFonts w:ascii="Times New Roman" w:hAnsi="Times New Roman" w:cs="Times New Roman"/>
          <w:bCs/>
          <w:sz w:val="24"/>
          <w:szCs w:val="24"/>
        </w:rPr>
        <w:t xml:space="preserve">на </w:t>
      </w:r>
      <w:r w:rsidRPr="00F740A9">
        <w:rPr>
          <w:rFonts w:ascii="Times New Roman" w:hAnsi="Times New Roman" w:cs="Times New Roman"/>
          <w:b/>
          <w:sz w:val="24"/>
          <w:szCs w:val="24"/>
        </w:rPr>
        <w:t>„Сборник с доклади от XII национална конференция на докторантите в областта на правните науки“</w:t>
      </w:r>
      <w:r w:rsidRPr="00F740A9">
        <w:rPr>
          <w:rFonts w:ascii="Times New Roman" w:hAnsi="Times New Roman" w:cs="Times New Roman"/>
          <w:bCs/>
          <w:sz w:val="24"/>
          <w:szCs w:val="24"/>
        </w:rPr>
        <w:t xml:space="preserve">, съдържащ 30 статии, от които има на докторанти и </w:t>
      </w:r>
      <w:proofErr w:type="spellStart"/>
      <w:r w:rsidRPr="00F740A9">
        <w:rPr>
          <w:rFonts w:ascii="Times New Roman" w:hAnsi="Times New Roman" w:cs="Times New Roman"/>
          <w:bCs/>
          <w:sz w:val="24"/>
          <w:szCs w:val="24"/>
        </w:rPr>
        <w:t>постдокторанти</w:t>
      </w:r>
      <w:proofErr w:type="spellEnd"/>
      <w:r w:rsidRPr="00F740A9">
        <w:rPr>
          <w:rFonts w:ascii="Times New Roman" w:hAnsi="Times New Roman" w:cs="Times New Roman"/>
          <w:bCs/>
          <w:sz w:val="24"/>
          <w:szCs w:val="24"/>
        </w:rPr>
        <w:t xml:space="preserve"> от ИДП, както и от други висши учебни заведения като СУ, ПУ, ВСУ, ЮЗУ, НБУ, УНСС. </w:t>
      </w:r>
      <w:r w:rsidRPr="00F740A9">
        <w:rPr>
          <w:rFonts w:ascii="Times New Roman" w:hAnsi="Times New Roman" w:cs="Times New Roman"/>
          <w:sz w:val="24"/>
          <w:szCs w:val="24"/>
        </w:rPr>
        <w:t xml:space="preserve">Редакционният съвет на сборника: проф. д-р Ирена Илиева, директор на ИДП – БАН, проф. Надежда Йонкова, доц. д-р Петър </w:t>
      </w:r>
      <w:proofErr w:type="spellStart"/>
      <w:r w:rsidRPr="00F740A9">
        <w:rPr>
          <w:rFonts w:ascii="Times New Roman" w:hAnsi="Times New Roman" w:cs="Times New Roman"/>
          <w:sz w:val="24"/>
          <w:szCs w:val="24"/>
        </w:rPr>
        <w:t>Бончовски</w:t>
      </w:r>
      <w:proofErr w:type="spellEnd"/>
      <w:r w:rsidRPr="00F740A9">
        <w:rPr>
          <w:rFonts w:ascii="Times New Roman" w:hAnsi="Times New Roman" w:cs="Times New Roman"/>
          <w:sz w:val="24"/>
          <w:szCs w:val="24"/>
        </w:rPr>
        <w:t xml:space="preserve">, доц. д-р Екатерина </w:t>
      </w:r>
      <w:proofErr w:type="spellStart"/>
      <w:r w:rsidRPr="00F740A9">
        <w:rPr>
          <w:rFonts w:ascii="Times New Roman" w:hAnsi="Times New Roman" w:cs="Times New Roman"/>
          <w:sz w:val="24"/>
          <w:szCs w:val="24"/>
        </w:rPr>
        <w:t>Салкова</w:t>
      </w:r>
      <w:proofErr w:type="spellEnd"/>
      <w:r w:rsidRPr="00F740A9">
        <w:rPr>
          <w:rFonts w:ascii="Times New Roman" w:hAnsi="Times New Roman" w:cs="Times New Roman"/>
          <w:sz w:val="24"/>
          <w:szCs w:val="24"/>
        </w:rPr>
        <w:t xml:space="preserve">. Сборникът е с обем от 322 страници. </w:t>
      </w:r>
    </w:p>
    <w:p w14:paraId="2FAC92F9" w14:textId="77777777" w:rsidR="00425F94" w:rsidRPr="00F740A9" w:rsidRDefault="00425F94" w:rsidP="00425F94">
      <w:pPr>
        <w:spacing w:line="276" w:lineRule="auto"/>
        <w:ind w:firstLine="720"/>
        <w:jc w:val="both"/>
        <w:rPr>
          <w:rFonts w:ascii="Times New Roman" w:hAnsi="Times New Roman" w:cs="Times New Roman"/>
          <w:b/>
          <w:sz w:val="24"/>
          <w:szCs w:val="24"/>
        </w:rPr>
      </w:pPr>
      <w:r w:rsidRPr="00F740A9">
        <w:rPr>
          <w:rFonts w:ascii="Times New Roman" w:hAnsi="Times New Roman" w:cs="Times New Roman"/>
          <w:b/>
          <w:sz w:val="24"/>
          <w:szCs w:val="24"/>
        </w:rPr>
        <w:t xml:space="preserve">8.4. </w:t>
      </w:r>
      <w:r w:rsidRPr="00F740A9">
        <w:rPr>
          <w:rFonts w:ascii="Times New Roman" w:hAnsi="Times New Roman" w:cs="Times New Roman"/>
          <w:b/>
          <w:bCs/>
          <w:sz w:val="24"/>
          <w:szCs w:val="24"/>
        </w:rPr>
        <w:t>РЕФОРМАТА на защитата от домашно насилие</w:t>
      </w:r>
      <w:r w:rsidRPr="00F740A9">
        <w:rPr>
          <w:rFonts w:ascii="Times New Roman" w:hAnsi="Times New Roman" w:cs="Times New Roman"/>
          <w:b/>
          <w:sz w:val="24"/>
          <w:szCs w:val="24"/>
        </w:rPr>
        <w:t xml:space="preserve">. Сборник с доклади </w:t>
      </w:r>
      <w:r w:rsidRPr="00F740A9">
        <w:rPr>
          <w:rFonts w:ascii="Times New Roman" w:hAnsi="Times New Roman" w:cs="Times New Roman"/>
          <w:b/>
          <w:bCs/>
          <w:sz w:val="24"/>
          <w:szCs w:val="24"/>
        </w:rPr>
        <w:t>от научната конференция, 22. ноем. 2023 г.</w:t>
      </w:r>
      <w:r w:rsidRPr="00F740A9">
        <w:rPr>
          <w:rFonts w:ascii="Times New Roman" w:hAnsi="Times New Roman" w:cs="Times New Roman"/>
          <w:bCs/>
          <w:sz w:val="24"/>
          <w:szCs w:val="24"/>
        </w:rPr>
        <w:t xml:space="preserve"> </w:t>
      </w:r>
      <w:r w:rsidRPr="00F740A9">
        <w:rPr>
          <w:rFonts w:ascii="Times New Roman" w:hAnsi="Times New Roman" w:cs="Times New Roman"/>
          <w:sz w:val="24"/>
          <w:szCs w:val="24"/>
        </w:rPr>
        <w:t>София, Българска академия на науките, Институт за държавата и правото, 2024.</w:t>
      </w:r>
    </w:p>
    <w:p w14:paraId="107C2985" w14:textId="1DD6DF20" w:rsidR="00425F94" w:rsidRDefault="00425F94" w:rsidP="0007247B">
      <w:pPr>
        <w:ind w:firstLine="709"/>
        <w:jc w:val="both"/>
        <w:rPr>
          <w:rFonts w:ascii="Times New Roman" w:hAnsi="Times New Roman" w:cs="Times New Roman"/>
          <w:sz w:val="24"/>
          <w:szCs w:val="24"/>
        </w:rPr>
      </w:pPr>
      <w:r w:rsidRPr="00F740A9">
        <w:rPr>
          <w:rFonts w:ascii="Times New Roman" w:hAnsi="Times New Roman" w:cs="Times New Roman"/>
          <w:bCs/>
          <w:sz w:val="24"/>
          <w:szCs w:val="24"/>
        </w:rPr>
        <w:t>През 2024 г. беше издаден сборникът „</w:t>
      </w:r>
      <w:r w:rsidRPr="00F740A9">
        <w:rPr>
          <w:rFonts w:ascii="Times New Roman" w:hAnsi="Times New Roman" w:cs="Times New Roman"/>
          <w:b/>
          <w:bCs/>
          <w:sz w:val="24"/>
          <w:szCs w:val="24"/>
        </w:rPr>
        <w:t>РЕФОРМАТА на защитата от домашно насилие</w:t>
      </w:r>
      <w:r w:rsidRPr="00F740A9">
        <w:rPr>
          <w:rFonts w:ascii="Times New Roman" w:hAnsi="Times New Roman" w:cs="Times New Roman"/>
          <w:bCs/>
          <w:sz w:val="24"/>
          <w:szCs w:val="24"/>
        </w:rPr>
        <w:t>“ печатно и електронно, ISBN: 978-954-9583-44-1. ISBN (c-</w:t>
      </w:r>
      <w:proofErr w:type="spellStart"/>
      <w:r w:rsidRPr="00F740A9">
        <w:rPr>
          <w:rFonts w:ascii="Times New Roman" w:hAnsi="Times New Roman" w:cs="Times New Roman"/>
          <w:bCs/>
          <w:sz w:val="24"/>
          <w:szCs w:val="24"/>
        </w:rPr>
        <w:t>book</w:t>
      </w:r>
      <w:proofErr w:type="spellEnd"/>
      <w:r w:rsidRPr="00F740A9">
        <w:rPr>
          <w:rFonts w:ascii="Times New Roman" w:hAnsi="Times New Roman" w:cs="Times New Roman"/>
          <w:bCs/>
          <w:sz w:val="24"/>
          <w:szCs w:val="24"/>
        </w:rPr>
        <w:t xml:space="preserve">): 978-954-9583-45-8. Изданието е депозирано в НБКМ, </w:t>
      </w:r>
      <w:proofErr w:type="spellStart"/>
      <w:r w:rsidRPr="00F740A9">
        <w:rPr>
          <w:rFonts w:ascii="Times New Roman" w:hAnsi="Times New Roman" w:cs="Times New Roman"/>
          <w:bCs/>
          <w:sz w:val="24"/>
          <w:szCs w:val="24"/>
        </w:rPr>
        <w:t>Cobiss</w:t>
      </w:r>
      <w:proofErr w:type="spellEnd"/>
      <w:r w:rsidRPr="00F740A9">
        <w:rPr>
          <w:rFonts w:ascii="Times New Roman" w:hAnsi="Times New Roman" w:cs="Times New Roman"/>
          <w:bCs/>
          <w:sz w:val="24"/>
          <w:szCs w:val="24"/>
        </w:rPr>
        <w:t xml:space="preserve"> ID=69215240. Сборникът съдържа 24 статии. </w:t>
      </w:r>
      <w:r w:rsidRPr="00F740A9">
        <w:rPr>
          <w:rFonts w:ascii="Times New Roman" w:hAnsi="Times New Roman" w:cs="Times New Roman"/>
          <w:sz w:val="24"/>
          <w:szCs w:val="24"/>
        </w:rPr>
        <w:t xml:space="preserve">Редакционна колегия на сборника: проф. Ирена Илиева, доц. Велина Тодорова, доц. Петър </w:t>
      </w:r>
      <w:proofErr w:type="spellStart"/>
      <w:r w:rsidRPr="00F740A9">
        <w:rPr>
          <w:rFonts w:ascii="Times New Roman" w:hAnsi="Times New Roman" w:cs="Times New Roman"/>
          <w:sz w:val="24"/>
          <w:szCs w:val="24"/>
        </w:rPr>
        <w:t>Бончовски</w:t>
      </w:r>
      <w:proofErr w:type="spellEnd"/>
      <w:r w:rsidRPr="00F740A9">
        <w:rPr>
          <w:rFonts w:ascii="Times New Roman" w:hAnsi="Times New Roman" w:cs="Times New Roman"/>
          <w:sz w:val="24"/>
          <w:szCs w:val="24"/>
        </w:rPr>
        <w:t xml:space="preserve">, доц. Николай Колев, гл. ас. Атанас </w:t>
      </w:r>
      <w:proofErr w:type="spellStart"/>
      <w:r w:rsidRPr="00F740A9">
        <w:rPr>
          <w:rFonts w:ascii="Times New Roman" w:hAnsi="Times New Roman" w:cs="Times New Roman"/>
          <w:sz w:val="24"/>
          <w:szCs w:val="24"/>
        </w:rPr>
        <w:t>Блидов</w:t>
      </w:r>
      <w:proofErr w:type="spellEnd"/>
      <w:r w:rsidRPr="00F740A9">
        <w:rPr>
          <w:rFonts w:ascii="Times New Roman" w:hAnsi="Times New Roman" w:cs="Times New Roman"/>
          <w:sz w:val="24"/>
          <w:szCs w:val="24"/>
        </w:rPr>
        <w:t xml:space="preserve">, гл. ас. Петър </w:t>
      </w:r>
      <w:proofErr w:type="spellStart"/>
      <w:r w:rsidRPr="00F740A9">
        <w:rPr>
          <w:rFonts w:ascii="Times New Roman" w:hAnsi="Times New Roman" w:cs="Times New Roman"/>
          <w:sz w:val="24"/>
          <w:szCs w:val="24"/>
        </w:rPr>
        <w:t>Топуров</w:t>
      </w:r>
      <w:proofErr w:type="spellEnd"/>
      <w:r w:rsidRPr="00F740A9">
        <w:rPr>
          <w:rFonts w:ascii="Times New Roman" w:hAnsi="Times New Roman" w:cs="Times New Roman"/>
          <w:sz w:val="24"/>
          <w:szCs w:val="24"/>
        </w:rPr>
        <w:t>.</w:t>
      </w:r>
      <w:r w:rsidR="0007247B" w:rsidRPr="0007247B">
        <w:rPr>
          <w:rFonts w:ascii="Times New Roman" w:hAnsi="Times New Roman" w:cs="Times New Roman"/>
          <w:sz w:val="24"/>
          <w:szCs w:val="24"/>
        </w:rPr>
        <w:t xml:space="preserve"> </w:t>
      </w:r>
      <w:r w:rsidRPr="00F740A9">
        <w:rPr>
          <w:rFonts w:ascii="Times New Roman" w:hAnsi="Times New Roman" w:cs="Times New Roman"/>
          <w:sz w:val="24"/>
          <w:szCs w:val="24"/>
        </w:rPr>
        <w:t>Сборникът е с обем от 346 с., в тираж от 50 бр., раздадени са по 1 бр. на всеки автор.</w:t>
      </w:r>
    </w:p>
    <w:p w14:paraId="1AAD89B2" w14:textId="3260C425" w:rsidR="00A70EEB" w:rsidRDefault="00A70EEB" w:rsidP="00940CAE">
      <w:pPr>
        <w:spacing w:line="276" w:lineRule="auto"/>
        <w:ind w:left="709"/>
        <w:jc w:val="both"/>
        <w:rPr>
          <w:rFonts w:ascii="Times New Roman" w:hAnsi="Times New Roman" w:cs="Times New Roman"/>
          <w:b/>
          <w:sz w:val="24"/>
          <w:szCs w:val="24"/>
        </w:rPr>
      </w:pPr>
      <w:r w:rsidRPr="00A70EEB">
        <w:rPr>
          <w:rFonts w:ascii="Times New Roman" w:hAnsi="Times New Roman" w:cs="Times New Roman"/>
          <w:b/>
          <w:sz w:val="24"/>
          <w:szCs w:val="24"/>
        </w:rPr>
        <w:t>8.5. Библиотечен фонд</w:t>
      </w:r>
    </w:p>
    <w:p w14:paraId="6FB59AC3" w14:textId="77777777" w:rsidR="00BA5EB7" w:rsidRPr="00BA5EB7" w:rsidRDefault="00BA5EB7" w:rsidP="00BA5EB7">
      <w:pPr>
        <w:suppressAutoHyphens w:val="0"/>
        <w:spacing w:after="0" w:line="240" w:lineRule="auto"/>
        <w:ind w:firstLine="851"/>
        <w:jc w:val="both"/>
        <w:rPr>
          <w:rFonts w:ascii="Times New Roman" w:eastAsia="Times New Roman" w:hAnsi="Times New Roman" w:cs="Times New Roman"/>
          <w:sz w:val="24"/>
          <w:szCs w:val="24"/>
        </w:rPr>
      </w:pPr>
      <w:r w:rsidRPr="00BA5EB7">
        <w:rPr>
          <w:rFonts w:ascii="Times New Roman" w:eastAsia="Times New Roman" w:hAnsi="Times New Roman" w:cs="Times New Roman"/>
          <w:sz w:val="24"/>
          <w:szCs w:val="24"/>
        </w:rPr>
        <w:lastRenderedPageBreak/>
        <w:t xml:space="preserve">В края на месец декември 2024 г. библиотеката на ИДП разполага с </w:t>
      </w:r>
      <w:r w:rsidRPr="00BA5EB7">
        <w:rPr>
          <w:rFonts w:ascii="Times New Roman" w:eastAsia="Times New Roman" w:hAnsi="Times New Roman" w:cs="Times New Roman"/>
          <w:b/>
          <w:sz w:val="24"/>
          <w:szCs w:val="24"/>
        </w:rPr>
        <w:t xml:space="preserve">36133 </w:t>
      </w:r>
      <w:r w:rsidRPr="00BA5EB7">
        <w:rPr>
          <w:rFonts w:ascii="Times New Roman" w:eastAsia="Times New Roman" w:hAnsi="Times New Roman" w:cs="Times New Roman"/>
          <w:sz w:val="24"/>
          <w:szCs w:val="24"/>
        </w:rPr>
        <w:t>тома</w:t>
      </w:r>
      <w:r w:rsidRPr="00BA5EB7">
        <w:rPr>
          <w:rFonts w:ascii="Times New Roman" w:eastAsia="Times New Roman" w:hAnsi="Times New Roman" w:cs="Times New Roman"/>
          <w:b/>
          <w:sz w:val="24"/>
          <w:szCs w:val="24"/>
        </w:rPr>
        <w:t xml:space="preserve"> </w:t>
      </w:r>
      <w:r w:rsidRPr="00BA5EB7">
        <w:rPr>
          <w:rFonts w:ascii="Times New Roman" w:eastAsia="Times New Roman" w:hAnsi="Times New Roman" w:cs="Times New Roman"/>
          <w:sz w:val="24"/>
          <w:szCs w:val="24"/>
        </w:rPr>
        <w:t>библиотечни материали, от които –</w:t>
      </w:r>
      <w:r w:rsidRPr="00BA5EB7">
        <w:rPr>
          <w:rFonts w:ascii="Times New Roman" w:eastAsia="Times New Roman" w:hAnsi="Times New Roman" w:cs="Times New Roman"/>
          <w:b/>
          <w:sz w:val="24"/>
          <w:szCs w:val="24"/>
        </w:rPr>
        <w:t xml:space="preserve"> 21762 </w:t>
      </w:r>
      <w:r w:rsidRPr="00BA5EB7">
        <w:rPr>
          <w:rFonts w:ascii="Times New Roman" w:eastAsia="Times New Roman" w:hAnsi="Times New Roman" w:cs="Times New Roman"/>
          <w:sz w:val="24"/>
          <w:szCs w:val="24"/>
        </w:rPr>
        <w:t xml:space="preserve">тома книги, </w:t>
      </w:r>
      <w:r w:rsidRPr="00BA5EB7">
        <w:rPr>
          <w:rFonts w:ascii="Times New Roman" w:eastAsia="Times New Roman" w:hAnsi="Times New Roman" w:cs="Times New Roman"/>
          <w:b/>
          <w:sz w:val="24"/>
          <w:szCs w:val="24"/>
        </w:rPr>
        <w:t>14362</w:t>
      </w:r>
      <w:r w:rsidRPr="00BA5EB7">
        <w:rPr>
          <w:rFonts w:ascii="Times New Roman" w:eastAsia="Times New Roman" w:hAnsi="Times New Roman" w:cs="Times New Roman"/>
          <w:sz w:val="24"/>
          <w:szCs w:val="24"/>
        </w:rPr>
        <w:t xml:space="preserve"> тома периодични издания и </w:t>
      </w:r>
      <w:r w:rsidRPr="00BA5EB7">
        <w:rPr>
          <w:rFonts w:ascii="Times New Roman" w:eastAsia="Times New Roman" w:hAnsi="Times New Roman" w:cs="Times New Roman"/>
          <w:b/>
          <w:sz w:val="24"/>
          <w:szCs w:val="24"/>
        </w:rPr>
        <w:t xml:space="preserve">9 </w:t>
      </w:r>
      <w:r w:rsidRPr="00BA5EB7">
        <w:rPr>
          <w:rFonts w:ascii="Times New Roman" w:eastAsia="Times New Roman" w:hAnsi="Times New Roman" w:cs="Times New Roman"/>
          <w:sz w:val="24"/>
          <w:szCs w:val="24"/>
        </w:rPr>
        <w:t>бр. специални издания (</w:t>
      </w:r>
      <w:r w:rsidRPr="00BA5EB7">
        <w:rPr>
          <w:rFonts w:ascii="Times New Roman" w:eastAsia="Times New Roman" w:hAnsi="Times New Roman" w:cs="Times New Roman"/>
          <w:sz w:val="24"/>
          <w:szCs w:val="24"/>
          <w:lang w:val="en-US"/>
        </w:rPr>
        <w:t>CD</w:t>
      </w:r>
      <w:r w:rsidRPr="00BA5EB7">
        <w:rPr>
          <w:rFonts w:ascii="Times New Roman" w:eastAsia="Times New Roman" w:hAnsi="Times New Roman" w:cs="Times New Roman"/>
          <w:sz w:val="24"/>
          <w:szCs w:val="24"/>
        </w:rPr>
        <w:t>).</w:t>
      </w:r>
    </w:p>
    <w:p w14:paraId="6BF23904" w14:textId="77777777" w:rsidR="00BA5EB7" w:rsidRPr="00BA5EB7" w:rsidRDefault="00BA5EB7" w:rsidP="00BA5EB7">
      <w:pPr>
        <w:tabs>
          <w:tab w:val="left" w:pos="851"/>
        </w:tabs>
        <w:suppressAutoHyphens w:val="0"/>
        <w:spacing w:after="0" w:line="240" w:lineRule="auto"/>
        <w:ind w:firstLine="851"/>
        <w:jc w:val="both"/>
        <w:rPr>
          <w:rFonts w:ascii="Times New Roman" w:eastAsia="Times New Roman" w:hAnsi="Times New Roman" w:cs="Times New Roman"/>
          <w:sz w:val="24"/>
          <w:szCs w:val="24"/>
        </w:rPr>
      </w:pPr>
      <w:r w:rsidRPr="00BA5EB7">
        <w:rPr>
          <w:rFonts w:ascii="Times New Roman" w:eastAsia="Times New Roman" w:hAnsi="Times New Roman" w:cs="Times New Roman"/>
          <w:sz w:val="24"/>
          <w:szCs w:val="24"/>
        </w:rPr>
        <w:t xml:space="preserve">Ръководството на ИДП осигури средствата за абонамент на български юридически списания за 2024 г., на стойност – </w:t>
      </w:r>
      <w:r w:rsidRPr="00BA5EB7">
        <w:rPr>
          <w:rFonts w:ascii="Times New Roman" w:eastAsia="Times New Roman" w:hAnsi="Times New Roman" w:cs="Times New Roman"/>
          <w:b/>
          <w:sz w:val="24"/>
          <w:szCs w:val="24"/>
        </w:rPr>
        <w:t>616.00 лв</w:t>
      </w:r>
      <w:r w:rsidRPr="00BA5EB7">
        <w:rPr>
          <w:rFonts w:ascii="Times New Roman" w:eastAsia="Times New Roman" w:hAnsi="Times New Roman" w:cs="Times New Roman"/>
          <w:sz w:val="24"/>
          <w:szCs w:val="24"/>
        </w:rPr>
        <w:t xml:space="preserve">. </w:t>
      </w:r>
      <w:r w:rsidRPr="00BA5EB7">
        <w:rPr>
          <w:rFonts w:ascii="Times New Roman" w:eastAsia="Times New Roman" w:hAnsi="Times New Roman" w:cs="Times New Roman"/>
          <w:sz w:val="24"/>
          <w:szCs w:val="24"/>
          <w:lang w:val="ru-RU"/>
        </w:rPr>
        <w:t>Общо през 202</w:t>
      </w:r>
      <w:r w:rsidRPr="00BA5EB7">
        <w:rPr>
          <w:rFonts w:ascii="Times New Roman" w:eastAsia="Times New Roman" w:hAnsi="Times New Roman" w:cs="Times New Roman"/>
          <w:sz w:val="24"/>
          <w:szCs w:val="24"/>
        </w:rPr>
        <w:t>4</w:t>
      </w:r>
      <w:r w:rsidRPr="00BA5EB7">
        <w:rPr>
          <w:rFonts w:ascii="Times New Roman" w:eastAsia="Times New Roman" w:hAnsi="Times New Roman" w:cs="Times New Roman"/>
          <w:sz w:val="24"/>
          <w:szCs w:val="24"/>
          <w:lang w:val="ru-RU"/>
        </w:rPr>
        <w:t xml:space="preserve"> г. в библиотеката </w:t>
      </w:r>
      <w:r w:rsidRPr="00BA5EB7">
        <w:rPr>
          <w:rFonts w:ascii="Times New Roman" w:eastAsia="Times New Roman" w:hAnsi="Times New Roman" w:cs="Times New Roman"/>
          <w:sz w:val="24"/>
          <w:szCs w:val="24"/>
        </w:rPr>
        <w:t>са постъпили</w:t>
      </w:r>
      <w:r w:rsidRPr="00BA5EB7">
        <w:rPr>
          <w:rFonts w:ascii="Times New Roman" w:eastAsia="Times New Roman" w:hAnsi="Times New Roman" w:cs="Times New Roman"/>
          <w:b/>
          <w:sz w:val="24"/>
          <w:szCs w:val="24"/>
        </w:rPr>
        <w:t xml:space="preserve"> 99 </w:t>
      </w:r>
      <w:r w:rsidRPr="00BA5EB7">
        <w:rPr>
          <w:rFonts w:ascii="Times New Roman" w:eastAsia="Times New Roman" w:hAnsi="Times New Roman" w:cs="Times New Roman"/>
          <w:sz w:val="24"/>
          <w:szCs w:val="24"/>
        </w:rPr>
        <w:t>тома  библиотечни документи, от които 57 тома книги и 42 тома периодични издания. Получени чрез книгообмен са – 62 тома, от дарения (чрез Централна библиотека на БАН) – 19 тома, депозит 1 том и академични издания – 17 тома.</w:t>
      </w:r>
    </w:p>
    <w:p w14:paraId="46822F1C" w14:textId="77777777" w:rsidR="00BA5EB7" w:rsidRPr="00BA5EB7" w:rsidRDefault="00BA5EB7" w:rsidP="00BA5EB7">
      <w:pPr>
        <w:tabs>
          <w:tab w:val="left" w:pos="851"/>
        </w:tabs>
        <w:suppressAutoHyphens w:val="0"/>
        <w:spacing w:after="0" w:line="240" w:lineRule="auto"/>
        <w:ind w:firstLine="851"/>
        <w:jc w:val="both"/>
        <w:rPr>
          <w:rFonts w:ascii="Times New Roman" w:eastAsia="Times New Roman" w:hAnsi="Times New Roman" w:cs="Times New Roman"/>
          <w:sz w:val="24"/>
          <w:szCs w:val="24"/>
        </w:rPr>
      </w:pPr>
      <w:r w:rsidRPr="00BA5EB7">
        <w:rPr>
          <w:rFonts w:ascii="Times New Roman" w:eastAsia="Times New Roman" w:hAnsi="Times New Roman" w:cs="Times New Roman"/>
          <w:sz w:val="24"/>
          <w:szCs w:val="24"/>
        </w:rPr>
        <w:t xml:space="preserve">Получаваните текущи периодични издания през годината са </w:t>
      </w:r>
      <w:r w:rsidRPr="00BA5EB7">
        <w:rPr>
          <w:rFonts w:ascii="Times New Roman" w:eastAsia="Times New Roman" w:hAnsi="Times New Roman" w:cs="Times New Roman"/>
          <w:b/>
          <w:sz w:val="24"/>
          <w:szCs w:val="24"/>
        </w:rPr>
        <w:t xml:space="preserve">13 заглавия </w:t>
      </w:r>
      <w:r w:rsidRPr="00BA5EB7">
        <w:rPr>
          <w:rFonts w:ascii="Times New Roman" w:eastAsia="Times New Roman" w:hAnsi="Times New Roman" w:cs="Times New Roman"/>
          <w:sz w:val="24"/>
          <w:szCs w:val="24"/>
        </w:rPr>
        <w:t>(в т. ч. 6 поредици ).</w:t>
      </w:r>
    </w:p>
    <w:p w14:paraId="0B562B4D" w14:textId="77777777" w:rsidR="00BA5EB7" w:rsidRPr="00BA5EB7" w:rsidRDefault="00BA5EB7" w:rsidP="00BA5EB7">
      <w:pPr>
        <w:tabs>
          <w:tab w:val="left" w:pos="851"/>
        </w:tabs>
        <w:suppressAutoHyphens w:val="0"/>
        <w:spacing w:after="0" w:line="240" w:lineRule="auto"/>
        <w:ind w:firstLine="851"/>
        <w:jc w:val="both"/>
        <w:rPr>
          <w:rFonts w:ascii="Times New Roman" w:eastAsia="Times New Roman" w:hAnsi="Times New Roman" w:cs="Times New Roman"/>
          <w:sz w:val="24"/>
          <w:szCs w:val="24"/>
        </w:rPr>
      </w:pPr>
      <w:r w:rsidRPr="00BA5EB7">
        <w:rPr>
          <w:rFonts w:ascii="Times New Roman" w:eastAsia="Times New Roman" w:hAnsi="Times New Roman" w:cs="Times New Roman"/>
          <w:sz w:val="24"/>
          <w:szCs w:val="24"/>
        </w:rPr>
        <w:t>Изразходваната сума за нова литература през 2024 г. е 6587,51 лв., от които – за книги – 4525,51 лв., за списания и поредици – 2062,00 лв.</w:t>
      </w:r>
    </w:p>
    <w:p w14:paraId="28B0F34D" w14:textId="77777777" w:rsidR="00BA5EB7" w:rsidRPr="00BA5EB7" w:rsidRDefault="00BA5EB7" w:rsidP="00BA5EB7">
      <w:pPr>
        <w:tabs>
          <w:tab w:val="left" w:pos="851"/>
        </w:tabs>
        <w:suppressAutoHyphens w:val="0"/>
        <w:spacing w:after="0" w:line="240" w:lineRule="auto"/>
        <w:ind w:firstLine="851"/>
        <w:jc w:val="both"/>
        <w:rPr>
          <w:rFonts w:ascii="Times New Roman" w:eastAsia="Times New Roman" w:hAnsi="Times New Roman" w:cs="Times New Roman"/>
          <w:sz w:val="24"/>
          <w:szCs w:val="24"/>
        </w:rPr>
      </w:pPr>
      <w:r w:rsidRPr="00BA5EB7">
        <w:rPr>
          <w:rFonts w:ascii="Times New Roman" w:eastAsia="Times New Roman" w:hAnsi="Times New Roman" w:cs="Times New Roman"/>
          <w:sz w:val="24"/>
          <w:szCs w:val="24"/>
        </w:rPr>
        <w:t xml:space="preserve">През 2024 г. са постъпили </w:t>
      </w:r>
      <w:r w:rsidRPr="00BA5EB7">
        <w:rPr>
          <w:rFonts w:ascii="Times New Roman" w:eastAsia="Times New Roman" w:hAnsi="Times New Roman" w:cs="Times New Roman"/>
          <w:i/>
          <w:sz w:val="24"/>
          <w:szCs w:val="24"/>
        </w:rPr>
        <w:t xml:space="preserve">дарения </w:t>
      </w:r>
      <w:r w:rsidRPr="00BA5EB7">
        <w:rPr>
          <w:rFonts w:ascii="Times New Roman" w:eastAsia="Times New Roman" w:hAnsi="Times New Roman" w:cs="Times New Roman"/>
          <w:sz w:val="24"/>
          <w:szCs w:val="24"/>
        </w:rPr>
        <w:t xml:space="preserve">от: </w:t>
      </w:r>
      <w:proofErr w:type="spellStart"/>
      <w:r w:rsidRPr="00BA5EB7">
        <w:rPr>
          <w:rFonts w:ascii="Times New Roman" w:eastAsia="Times New Roman" w:hAnsi="Times New Roman" w:cs="Times New Roman"/>
          <w:sz w:val="24"/>
          <w:szCs w:val="24"/>
        </w:rPr>
        <w:t>проф</w:t>
      </w:r>
      <w:proofErr w:type="spellEnd"/>
      <w:r w:rsidRPr="00BA5EB7">
        <w:rPr>
          <w:rFonts w:ascii="Times New Roman" w:eastAsia="Times New Roman" w:hAnsi="Times New Roman" w:cs="Times New Roman"/>
          <w:sz w:val="24"/>
          <w:szCs w:val="24"/>
        </w:rPr>
        <w:t xml:space="preserve"> И. Илиева, проф. Иван Стоянов, проф. В. Стоянов, проф. Г. Пенчев, проф. Веселина Манева доц. Е. </w:t>
      </w:r>
      <w:proofErr w:type="spellStart"/>
      <w:r w:rsidRPr="00BA5EB7">
        <w:rPr>
          <w:rFonts w:ascii="Times New Roman" w:eastAsia="Times New Roman" w:hAnsi="Times New Roman" w:cs="Times New Roman"/>
          <w:sz w:val="24"/>
          <w:szCs w:val="24"/>
        </w:rPr>
        <w:t>Касева</w:t>
      </w:r>
      <w:proofErr w:type="spellEnd"/>
      <w:r w:rsidRPr="00BA5EB7">
        <w:rPr>
          <w:rFonts w:ascii="Times New Roman" w:eastAsia="Times New Roman" w:hAnsi="Times New Roman" w:cs="Times New Roman"/>
          <w:sz w:val="24"/>
          <w:szCs w:val="24"/>
        </w:rPr>
        <w:t xml:space="preserve">, акад. Иван Попчев и </w:t>
      </w:r>
      <w:proofErr w:type="spellStart"/>
      <w:r w:rsidRPr="00BA5EB7">
        <w:rPr>
          <w:rFonts w:ascii="Times New Roman" w:eastAsia="Times New Roman" w:hAnsi="Times New Roman" w:cs="Times New Roman"/>
          <w:sz w:val="24"/>
          <w:szCs w:val="24"/>
        </w:rPr>
        <w:t>др</w:t>
      </w:r>
      <w:proofErr w:type="spellEnd"/>
      <w:r w:rsidRPr="00BA5EB7">
        <w:rPr>
          <w:rFonts w:ascii="Times New Roman" w:eastAsia="Times New Roman" w:hAnsi="Times New Roman" w:cs="Times New Roman"/>
          <w:sz w:val="24"/>
          <w:szCs w:val="24"/>
        </w:rPr>
        <w:t xml:space="preserve">;  и от държавни институции като:  Икономически Университет – Варна, Пловдивски университет, СУ „Св. Климент Охридски“, Висше училище по сигурност и икономика, издателство </w:t>
      </w:r>
      <w:proofErr w:type="spellStart"/>
      <w:r w:rsidRPr="00BA5EB7">
        <w:rPr>
          <w:rFonts w:ascii="Times New Roman" w:eastAsia="Times New Roman" w:hAnsi="Times New Roman" w:cs="Times New Roman"/>
          <w:sz w:val="24"/>
          <w:szCs w:val="24"/>
        </w:rPr>
        <w:t>Сиела</w:t>
      </w:r>
      <w:proofErr w:type="spellEnd"/>
      <w:r w:rsidRPr="00BA5EB7">
        <w:rPr>
          <w:rFonts w:ascii="Times New Roman" w:eastAsia="Times New Roman" w:hAnsi="Times New Roman" w:cs="Times New Roman"/>
          <w:sz w:val="24"/>
          <w:szCs w:val="24"/>
        </w:rPr>
        <w:t xml:space="preserve"> и др. Всички дарения  са описани в </w:t>
      </w:r>
      <w:r w:rsidRPr="00BA5EB7">
        <w:rPr>
          <w:rFonts w:ascii="Times New Roman" w:eastAsia="Times New Roman" w:hAnsi="Times New Roman" w:cs="Times New Roman"/>
          <w:i/>
          <w:sz w:val="24"/>
          <w:szCs w:val="24"/>
        </w:rPr>
        <w:t>Книга на дарителите на библиотеката</w:t>
      </w:r>
      <w:r w:rsidRPr="00BA5EB7">
        <w:rPr>
          <w:rFonts w:ascii="Times New Roman" w:eastAsia="Times New Roman" w:hAnsi="Times New Roman" w:cs="Times New Roman"/>
          <w:sz w:val="24"/>
          <w:szCs w:val="24"/>
        </w:rPr>
        <w:t>. Изказвам искрена благодарност на дарителите на библиотеката.</w:t>
      </w:r>
    </w:p>
    <w:p w14:paraId="27728FEA" w14:textId="77777777" w:rsidR="00BA5EB7" w:rsidRPr="00BA5EB7" w:rsidRDefault="00BA5EB7" w:rsidP="00BA5EB7">
      <w:pPr>
        <w:tabs>
          <w:tab w:val="left" w:pos="851"/>
        </w:tabs>
        <w:suppressAutoHyphens w:val="0"/>
        <w:spacing w:after="0" w:line="240" w:lineRule="auto"/>
        <w:ind w:firstLine="851"/>
        <w:jc w:val="both"/>
        <w:rPr>
          <w:rFonts w:ascii="Times New Roman" w:eastAsia="Times New Roman" w:hAnsi="Times New Roman" w:cs="Times New Roman"/>
          <w:sz w:val="24"/>
          <w:szCs w:val="24"/>
        </w:rPr>
      </w:pPr>
      <w:r w:rsidRPr="00BA5EB7">
        <w:rPr>
          <w:rFonts w:ascii="Times New Roman" w:eastAsia="Times New Roman" w:hAnsi="Times New Roman" w:cs="Times New Roman"/>
          <w:sz w:val="24"/>
          <w:szCs w:val="24"/>
        </w:rPr>
        <w:t>През месец януари 2024 г. беше извършена частична инвентаризация на 10% от библиотечния фонд. Проверката включваше преглеждане „</w:t>
      </w:r>
      <w:r w:rsidRPr="00BA5EB7">
        <w:rPr>
          <w:rFonts w:ascii="Times New Roman" w:eastAsia="Times New Roman" w:hAnsi="Times New Roman" w:cs="Times New Roman"/>
          <w:sz w:val="24"/>
          <w:szCs w:val="24"/>
          <w:lang w:val="en-US"/>
        </w:rPr>
        <w:t>de</w:t>
      </w:r>
      <w:r w:rsidRPr="00BA5EB7">
        <w:rPr>
          <w:rFonts w:ascii="Times New Roman" w:eastAsia="Times New Roman" w:hAnsi="Times New Roman" w:cs="Times New Roman"/>
          <w:sz w:val="24"/>
          <w:szCs w:val="24"/>
        </w:rPr>
        <w:t xml:space="preserve"> </w:t>
      </w:r>
      <w:proofErr w:type="spellStart"/>
      <w:r w:rsidRPr="00BA5EB7">
        <w:rPr>
          <w:rFonts w:ascii="Times New Roman" w:eastAsia="Times New Roman" w:hAnsi="Times New Roman" w:cs="Times New Roman"/>
          <w:sz w:val="24"/>
          <w:szCs w:val="24"/>
          <w:lang w:val="en-US"/>
        </w:rPr>
        <w:t>visu</w:t>
      </w:r>
      <w:proofErr w:type="spellEnd"/>
      <w:r w:rsidRPr="00BA5EB7">
        <w:rPr>
          <w:rFonts w:ascii="Times New Roman" w:eastAsia="Times New Roman" w:hAnsi="Times New Roman" w:cs="Times New Roman"/>
          <w:sz w:val="24"/>
          <w:szCs w:val="24"/>
        </w:rPr>
        <w:t>” на 3603 тома библиотечни документи, подпечатването им и сверяване със служебния топографски каталог. Инвентаризацията приключи в срок, въпреки неблагоприятните условия в книгохранилището. След проверката на фонда работата с читатели на библиотеката беше възстановена.</w:t>
      </w:r>
    </w:p>
    <w:p w14:paraId="7107CDA9" w14:textId="77777777" w:rsidR="00BA5EB7" w:rsidRPr="00BA5EB7" w:rsidRDefault="00BA5EB7" w:rsidP="00BA5EB7">
      <w:pPr>
        <w:tabs>
          <w:tab w:val="left" w:pos="851"/>
        </w:tabs>
        <w:suppressAutoHyphens w:val="0"/>
        <w:spacing w:after="0" w:line="240" w:lineRule="auto"/>
        <w:ind w:firstLine="851"/>
        <w:jc w:val="both"/>
        <w:rPr>
          <w:rFonts w:ascii="Times New Roman" w:eastAsia="Times New Roman" w:hAnsi="Times New Roman" w:cs="Times New Roman"/>
          <w:sz w:val="24"/>
          <w:szCs w:val="24"/>
        </w:rPr>
      </w:pPr>
      <w:r w:rsidRPr="00BA5EB7">
        <w:rPr>
          <w:rFonts w:ascii="Times New Roman" w:eastAsia="Times New Roman" w:hAnsi="Times New Roman" w:cs="Times New Roman"/>
          <w:sz w:val="24"/>
          <w:szCs w:val="24"/>
        </w:rPr>
        <w:t>През 2024 г. ползваната литература в библиотеката е 1975 тома. Направени са 68 библиографски справки.</w:t>
      </w:r>
    </w:p>
    <w:p w14:paraId="5369BB70" w14:textId="77777777" w:rsidR="00BA5EB7" w:rsidRPr="00BA5EB7" w:rsidRDefault="00BA5EB7" w:rsidP="00BA5EB7">
      <w:pPr>
        <w:tabs>
          <w:tab w:val="left" w:pos="851"/>
        </w:tabs>
        <w:suppressAutoHyphens w:val="0"/>
        <w:spacing w:after="0" w:line="240" w:lineRule="auto"/>
        <w:ind w:firstLine="851"/>
        <w:jc w:val="both"/>
        <w:rPr>
          <w:rFonts w:ascii="Times New Roman" w:eastAsia="Times New Roman" w:hAnsi="Times New Roman" w:cs="Times New Roman"/>
          <w:sz w:val="24"/>
          <w:szCs w:val="24"/>
        </w:rPr>
      </w:pPr>
      <w:r w:rsidRPr="00BA5EB7">
        <w:rPr>
          <w:rFonts w:ascii="Times New Roman" w:eastAsia="Times New Roman" w:hAnsi="Times New Roman" w:cs="Times New Roman"/>
          <w:sz w:val="24"/>
          <w:szCs w:val="24"/>
        </w:rPr>
        <w:t xml:space="preserve">Голяма част от библиотечния фонд се ползва извън библиотеката като се следи за спазване на срока за връщане на библиотечните документи. </w:t>
      </w:r>
    </w:p>
    <w:p w14:paraId="1A489906" w14:textId="77777777" w:rsidR="00BA5EB7" w:rsidRPr="00BA5EB7" w:rsidRDefault="00BA5EB7" w:rsidP="00BA5EB7">
      <w:pPr>
        <w:tabs>
          <w:tab w:val="left" w:pos="851"/>
        </w:tabs>
        <w:suppressAutoHyphens w:val="0"/>
        <w:spacing w:after="0" w:line="240" w:lineRule="auto"/>
        <w:ind w:firstLine="851"/>
        <w:jc w:val="both"/>
        <w:rPr>
          <w:rFonts w:ascii="Times New Roman" w:eastAsia="Times New Roman" w:hAnsi="Times New Roman" w:cs="Times New Roman"/>
          <w:sz w:val="24"/>
          <w:szCs w:val="24"/>
        </w:rPr>
      </w:pPr>
      <w:r w:rsidRPr="00BA5EB7">
        <w:rPr>
          <w:rFonts w:ascii="Times New Roman" w:eastAsia="Times New Roman" w:hAnsi="Times New Roman" w:cs="Times New Roman"/>
          <w:sz w:val="24"/>
          <w:szCs w:val="24"/>
        </w:rPr>
        <w:t>В библиотеката се актуализират и поддържат читателските (азбучни и систематични) каталози на книги и поредици, както и служебен топографски каталог.</w:t>
      </w:r>
    </w:p>
    <w:p w14:paraId="6E232CC8" w14:textId="77777777" w:rsidR="00BA5EB7" w:rsidRPr="00BA5EB7" w:rsidRDefault="00BA5EB7" w:rsidP="00BA5EB7">
      <w:pPr>
        <w:tabs>
          <w:tab w:val="left" w:pos="851"/>
        </w:tabs>
        <w:suppressAutoHyphens w:val="0"/>
        <w:spacing w:after="0" w:line="240" w:lineRule="auto"/>
        <w:jc w:val="both"/>
        <w:rPr>
          <w:rFonts w:ascii="Times New Roman" w:eastAsia="Times New Roman" w:hAnsi="Times New Roman" w:cs="Times New Roman"/>
          <w:sz w:val="24"/>
          <w:szCs w:val="24"/>
        </w:rPr>
      </w:pPr>
      <w:r w:rsidRPr="00BA5EB7">
        <w:rPr>
          <w:rFonts w:ascii="Times New Roman" w:eastAsia="Times New Roman" w:hAnsi="Times New Roman" w:cs="Times New Roman"/>
          <w:sz w:val="24"/>
          <w:szCs w:val="24"/>
        </w:rPr>
        <w:t xml:space="preserve">По </w:t>
      </w:r>
      <w:proofErr w:type="spellStart"/>
      <w:r w:rsidRPr="00BA5EB7">
        <w:rPr>
          <w:rFonts w:ascii="Times New Roman" w:eastAsia="Times New Roman" w:hAnsi="Times New Roman" w:cs="Times New Roman"/>
          <w:sz w:val="24"/>
          <w:szCs w:val="24"/>
        </w:rPr>
        <w:t>ретроконверсията</w:t>
      </w:r>
      <w:proofErr w:type="spellEnd"/>
      <w:r w:rsidRPr="00BA5EB7">
        <w:rPr>
          <w:rFonts w:ascii="Times New Roman" w:eastAsia="Times New Roman" w:hAnsi="Times New Roman" w:cs="Times New Roman"/>
          <w:sz w:val="24"/>
          <w:szCs w:val="24"/>
        </w:rPr>
        <w:t xml:space="preserve"> на библиотечния фонд са обработени 150 тома.</w:t>
      </w:r>
    </w:p>
    <w:p w14:paraId="5679D7EF" w14:textId="77777777" w:rsidR="00BA5EB7" w:rsidRPr="00BA5EB7" w:rsidRDefault="00BA5EB7" w:rsidP="00BA5EB7">
      <w:pPr>
        <w:tabs>
          <w:tab w:val="left" w:pos="851"/>
        </w:tabs>
        <w:suppressAutoHyphens w:val="0"/>
        <w:spacing w:after="0" w:line="240" w:lineRule="auto"/>
        <w:jc w:val="both"/>
        <w:rPr>
          <w:rFonts w:ascii="Times New Roman" w:eastAsia="Times New Roman" w:hAnsi="Times New Roman" w:cs="Times New Roman"/>
          <w:sz w:val="24"/>
          <w:szCs w:val="24"/>
        </w:rPr>
      </w:pPr>
    </w:p>
    <w:p w14:paraId="1B5DDF97" w14:textId="77777777" w:rsidR="00BA5EB7" w:rsidRPr="00BA5EB7" w:rsidRDefault="00BA5EB7" w:rsidP="00BA5EB7">
      <w:pPr>
        <w:tabs>
          <w:tab w:val="left" w:pos="851"/>
        </w:tabs>
        <w:suppressAutoHyphens w:val="0"/>
        <w:spacing w:after="0" w:line="240" w:lineRule="auto"/>
        <w:jc w:val="both"/>
        <w:rPr>
          <w:rFonts w:ascii="Times New Roman" w:eastAsia="Times New Roman" w:hAnsi="Times New Roman" w:cs="Times New Roman"/>
          <w:sz w:val="24"/>
          <w:szCs w:val="24"/>
        </w:rPr>
      </w:pPr>
    </w:p>
    <w:p w14:paraId="508445F1" w14:textId="77777777" w:rsidR="00CB00AF" w:rsidRPr="00F740A9" w:rsidRDefault="00CB00AF" w:rsidP="007245F1">
      <w:pPr>
        <w:spacing w:after="60" w:line="259" w:lineRule="auto"/>
        <w:rPr>
          <w:rFonts w:ascii="Times New Roman" w:hAnsi="Times New Roman" w:cs="Times New Roman"/>
          <w:b/>
          <w:sz w:val="24"/>
          <w:szCs w:val="24"/>
        </w:rPr>
      </w:pPr>
      <w:r w:rsidRPr="00F740A9">
        <w:rPr>
          <w:rFonts w:ascii="Times New Roman" w:hAnsi="Times New Roman" w:cs="Times New Roman"/>
          <w:b/>
          <w:sz w:val="24"/>
          <w:szCs w:val="24"/>
        </w:rPr>
        <w:t>9. ИНФОРМАЦИЯ ЗА НАУЧНИЯ СЪВЕТ НА ЗВЕНОТО</w:t>
      </w:r>
    </w:p>
    <w:p w14:paraId="5344E721" w14:textId="77777777" w:rsidR="00A43832" w:rsidRPr="00F740A9" w:rsidRDefault="00A43832" w:rsidP="007245F1">
      <w:pPr>
        <w:spacing w:after="60" w:line="259" w:lineRule="auto"/>
        <w:ind w:firstLine="720"/>
        <w:jc w:val="both"/>
        <w:rPr>
          <w:rFonts w:ascii="Times New Roman" w:hAnsi="Times New Roman" w:cs="Times New Roman"/>
          <w:sz w:val="24"/>
          <w:szCs w:val="24"/>
        </w:rPr>
      </w:pPr>
      <w:r w:rsidRPr="00F740A9">
        <w:rPr>
          <w:rFonts w:ascii="Times New Roman" w:hAnsi="Times New Roman" w:cs="Times New Roman"/>
          <w:i/>
          <w:sz w:val="24"/>
          <w:szCs w:val="24"/>
        </w:rPr>
        <w:t>Списъчен състав с посочена основна месторабота, дата на избиране на съвета и промени в състава му след избора.</w:t>
      </w:r>
    </w:p>
    <w:p w14:paraId="1563AE5D" w14:textId="77777777" w:rsidR="00A43832" w:rsidRPr="00F740A9" w:rsidRDefault="00A43832" w:rsidP="007245F1">
      <w:pPr>
        <w:shd w:val="clear" w:color="auto" w:fill="FFFFFF"/>
        <w:spacing w:after="60" w:line="259" w:lineRule="auto"/>
        <w:ind w:firstLine="720"/>
        <w:jc w:val="both"/>
        <w:rPr>
          <w:rFonts w:ascii="Times New Roman" w:eastAsia="Times New Roman" w:hAnsi="Times New Roman" w:cs="Times New Roman"/>
          <w:color w:val="000000"/>
          <w:sz w:val="24"/>
          <w:szCs w:val="24"/>
          <w:lang w:eastAsia="bg-BG"/>
        </w:rPr>
      </w:pPr>
      <w:r w:rsidRPr="00F740A9">
        <w:rPr>
          <w:rFonts w:ascii="Times New Roman" w:eastAsia="Times New Roman" w:hAnsi="Times New Roman" w:cs="Times New Roman"/>
          <w:color w:val="000000"/>
          <w:sz w:val="24"/>
          <w:szCs w:val="24"/>
          <w:lang w:eastAsia="bg-BG"/>
        </w:rPr>
        <w:t>Членове на Научния съвет (избран на 14.11.2019 г. от ОСУ на ИДП, мандатът започва от 24.11.2019 г.):</w:t>
      </w:r>
    </w:p>
    <w:p w14:paraId="2C24E34E" w14:textId="77777777" w:rsidR="00A43832" w:rsidRPr="00F740A9" w:rsidRDefault="00A43832" w:rsidP="007245F1">
      <w:pPr>
        <w:shd w:val="clear" w:color="auto" w:fill="FFFFFF"/>
        <w:spacing w:after="60" w:line="259" w:lineRule="auto"/>
        <w:ind w:firstLine="720"/>
        <w:jc w:val="both"/>
        <w:rPr>
          <w:rFonts w:ascii="Times New Roman" w:eastAsia="Times New Roman" w:hAnsi="Times New Roman" w:cs="Times New Roman"/>
          <w:sz w:val="24"/>
          <w:szCs w:val="24"/>
          <w:lang w:eastAsia="bg-BG"/>
        </w:rPr>
      </w:pPr>
      <w:r w:rsidRPr="00F740A9">
        <w:rPr>
          <w:rFonts w:ascii="Times New Roman" w:hAnsi="Times New Roman" w:cs="Times New Roman"/>
          <w:sz w:val="24"/>
          <w:szCs w:val="24"/>
        </w:rPr>
        <w:t xml:space="preserve">1. </w:t>
      </w:r>
      <w:r w:rsidRPr="00F740A9">
        <w:rPr>
          <w:rFonts w:ascii="Times New Roman" w:eastAsia="Times New Roman" w:hAnsi="Times New Roman" w:cs="Times New Roman"/>
          <w:sz w:val="24"/>
          <w:szCs w:val="24"/>
          <w:lang w:eastAsia="bg-BG"/>
        </w:rPr>
        <w:t xml:space="preserve">Доц. д-р Николай Колев, НБУ – </w:t>
      </w:r>
      <w:r w:rsidRPr="00F740A9">
        <w:rPr>
          <w:rFonts w:ascii="Times New Roman" w:eastAsia="Times New Roman" w:hAnsi="Times New Roman" w:cs="Times New Roman"/>
          <w:sz w:val="24"/>
          <w:szCs w:val="24"/>
          <w:u w:val="single"/>
          <w:lang w:eastAsia="bg-BG"/>
        </w:rPr>
        <w:t>председател</w:t>
      </w:r>
    </w:p>
    <w:p w14:paraId="1E30DFAF" w14:textId="77777777" w:rsidR="00A43832" w:rsidRPr="00F740A9" w:rsidRDefault="00A43832" w:rsidP="007245F1">
      <w:pPr>
        <w:shd w:val="clear" w:color="auto" w:fill="FFFFFF"/>
        <w:spacing w:after="60" w:line="259" w:lineRule="auto"/>
        <w:ind w:firstLine="720"/>
        <w:jc w:val="both"/>
        <w:rPr>
          <w:rFonts w:ascii="Times New Roman" w:eastAsia="Times New Roman" w:hAnsi="Times New Roman" w:cs="Times New Roman"/>
          <w:sz w:val="24"/>
          <w:szCs w:val="24"/>
          <w:u w:val="single"/>
          <w:lang w:eastAsia="bg-BG"/>
        </w:rPr>
      </w:pPr>
      <w:r w:rsidRPr="00F740A9">
        <w:rPr>
          <w:rFonts w:ascii="Times New Roman" w:eastAsia="Times New Roman" w:hAnsi="Times New Roman" w:cs="Times New Roman"/>
          <w:sz w:val="24"/>
          <w:szCs w:val="24"/>
          <w:lang w:eastAsia="bg-BG"/>
        </w:rPr>
        <w:t xml:space="preserve">2. Доц. д-р Андрей </w:t>
      </w:r>
      <w:proofErr w:type="spellStart"/>
      <w:r w:rsidRPr="00F740A9">
        <w:rPr>
          <w:rFonts w:ascii="Times New Roman" w:eastAsia="Times New Roman" w:hAnsi="Times New Roman" w:cs="Times New Roman"/>
          <w:sz w:val="24"/>
          <w:szCs w:val="24"/>
          <w:lang w:eastAsia="bg-BG"/>
        </w:rPr>
        <w:t>Александов</w:t>
      </w:r>
      <w:proofErr w:type="spellEnd"/>
      <w:r w:rsidRPr="00F740A9">
        <w:rPr>
          <w:rFonts w:ascii="Times New Roman" w:eastAsia="Times New Roman" w:hAnsi="Times New Roman" w:cs="Times New Roman"/>
          <w:sz w:val="24"/>
          <w:szCs w:val="24"/>
          <w:lang w:eastAsia="bg-BG"/>
        </w:rPr>
        <w:t xml:space="preserve">, ИДП при БАН – </w:t>
      </w:r>
      <w:r w:rsidRPr="00F740A9">
        <w:rPr>
          <w:rFonts w:ascii="Times New Roman" w:eastAsia="Times New Roman" w:hAnsi="Times New Roman" w:cs="Times New Roman"/>
          <w:sz w:val="24"/>
          <w:szCs w:val="24"/>
          <w:u w:val="single"/>
          <w:lang w:eastAsia="bg-BG"/>
        </w:rPr>
        <w:t>зам.-председател</w:t>
      </w:r>
    </w:p>
    <w:p w14:paraId="540206D4" w14:textId="77777777" w:rsidR="00A43832" w:rsidRPr="00F740A9" w:rsidRDefault="00A43832" w:rsidP="007245F1">
      <w:pPr>
        <w:shd w:val="clear" w:color="auto" w:fill="FFFFFF"/>
        <w:spacing w:after="60" w:line="259" w:lineRule="auto"/>
        <w:ind w:firstLine="720"/>
        <w:jc w:val="both"/>
        <w:rPr>
          <w:rFonts w:ascii="Times New Roman" w:eastAsia="Times New Roman" w:hAnsi="Times New Roman" w:cs="Times New Roman"/>
          <w:sz w:val="24"/>
          <w:szCs w:val="24"/>
          <w:u w:val="single"/>
          <w:lang w:eastAsia="bg-BG"/>
        </w:rPr>
      </w:pPr>
      <w:r w:rsidRPr="00F740A9">
        <w:rPr>
          <w:rFonts w:ascii="Times New Roman" w:eastAsia="Times New Roman" w:hAnsi="Times New Roman" w:cs="Times New Roman"/>
          <w:sz w:val="24"/>
          <w:szCs w:val="24"/>
          <w:lang w:eastAsia="bg-BG"/>
        </w:rPr>
        <w:t xml:space="preserve">3. Доц. д-р Тодор </w:t>
      </w:r>
      <w:proofErr w:type="spellStart"/>
      <w:r w:rsidRPr="00F740A9">
        <w:rPr>
          <w:rFonts w:ascii="Times New Roman" w:eastAsia="Times New Roman" w:hAnsi="Times New Roman" w:cs="Times New Roman"/>
          <w:sz w:val="24"/>
          <w:szCs w:val="24"/>
          <w:lang w:eastAsia="bg-BG"/>
        </w:rPr>
        <w:t>Кобуров</w:t>
      </w:r>
      <w:proofErr w:type="spellEnd"/>
      <w:r w:rsidRPr="00F740A9">
        <w:rPr>
          <w:rFonts w:ascii="Times New Roman" w:eastAsia="Times New Roman" w:hAnsi="Times New Roman" w:cs="Times New Roman"/>
          <w:sz w:val="24"/>
          <w:szCs w:val="24"/>
          <w:lang w:eastAsia="bg-BG"/>
        </w:rPr>
        <w:t xml:space="preserve">, ИДП-БАН – </w:t>
      </w:r>
      <w:r w:rsidRPr="00F740A9">
        <w:rPr>
          <w:rFonts w:ascii="Times New Roman" w:eastAsia="Times New Roman" w:hAnsi="Times New Roman" w:cs="Times New Roman"/>
          <w:sz w:val="24"/>
          <w:szCs w:val="24"/>
          <w:u w:val="single"/>
          <w:lang w:eastAsia="bg-BG"/>
        </w:rPr>
        <w:t>секретар</w:t>
      </w:r>
    </w:p>
    <w:p w14:paraId="6CCCCD14" w14:textId="77777777" w:rsidR="00A43832" w:rsidRPr="00F740A9" w:rsidRDefault="00A43832" w:rsidP="007245F1">
      <w:pPr>
        <w:shd w:val="clear" w:color="auto" w:fill="FFFFFF"/>
        <w:spacing w:after="60" w:line="259" w:lineRule="auto"/>
        <w:ind w:firstLine="720"/>
        <w:jc w:val="both"/>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 xml:space="preserve">4. Проф. д-р Веселина </w:t>
      </w:r>
      <w:proofErr w:type="spellStart"/>
      <w:r w:rsidRPr="00F740A9">
        <w:rPr>
          <w:rFonts w:ascii="Times New Roman" w:eastAsia="Times New Roman" w:hAnsi="Times New Roman" w:cs="Times New Roman"/>
          <w:sz w:val="24"/>
          <w:szCs w:val="24"/>
          <w:lang w:eastAsia="bg-BG"/>
        </w:rPr>
        <w:t>Канатова</w:t>
      </w:r>
      <w:proofErr w:type="spellEnd"/>
      <w:r w:rsidRPr="00F740A9">
        <w:rPr>
          <w:rFonts w:ascii="Times New Roman" w:eastAsia="Times New Roman" w:hAnsi="Times New Roman" w:cs="Times New Roman"/>
          <w:sz w:val="24"/>
          <w:szCs w:val="24"/>
          <w:lang w:eastAsia="bg-BG"/>
        </w:rPr>
        <w:t>-Бучкова, ИДП при БАН</w:t>
      </w:r>
    </w:p>
    <w:p w14:paraId="07E45ED9" w14:textId="1D82D521" w:rsidR="00A43832" w:rsidRPr="00F740A9" w:rsidRDefault="00A43832" w:rsidP="007245F1">
      <w:pPr>
        <w:shd w:val="clear" w:color="auto" w:fill="FFFFFF"/>
        <w:spacing w:after="60" w:line="259" w:lineRule="auto"/>
        <w:ind w:firstLine="720"/>
        <w:jc w:val="both"/>
        <w:rPr>
          <w:rFonts w:ascii="Times New Roman" w:eastAsia="Times New Roman" w:hAnsi="Times New Roman" w:cs="Times New Roman"/>
          <w:sz w:val="24"/>
          <w:szCs w:val="24"/>
          <w:u w:val="single"/>
          <w:lang w:eastAsia="bg-BG"/>
        </w:rPr>
      </w:pPr>
      <w:r w:rsidRPr="00F740A9">
        <w:rPr>
          <w:rFonts w:ascii="Times New Roman" w:eastAsia="Times New Roman" w:hAnsi="Times New Roman" w:cs="Times New Roman"/>
          <w:sz w:val="24"/>
          <w:szCs w:val="24"/>
          <w:lang w:eastAsia="bg-BG"/>
        </w:rPr>
        <w:t>5.</w:t>
      </w:r>
      <w:r w:rsidR="00D329B3" w:rsidRPr="00F740A9">
        <w:rPr>
          <w:rFonts w:ascii="Times New Roman" w:eastAsia="Times New Roman" w:hAnsi="Times New Roman" w:cs="Times New Roman"/>
          <w:sz w:val="24"/>
          <w:szCs w:val="24"/>
          <w:lang w:eastAsia="bg-BG"/>
        </w:rPr>
        <w:t xml:space="preserve"> </w:t>
      </w:r>
      <w:r w:rsidRPr="00F740A9">
        <w:rPr>
          <w:rFonts w:ascii="Times New Roman" w:eastAsia="Times New Roman" w:hAnsi="Times New Roman" w:cs="Times New Roman"/>
          <w:sz w:val="24"/>
          <w:szCs w:val="24"/>
          <w:lang w:eastAsia="bg-BG"/>
        </w:rPr>
        <w:t>Проф. д-р Гергана Маринова, ИДП при БАН</w:t>
      </w:r>
    </w:p>
    <w:p w14:paraId="5F175192" w14:textId="77777777" w:rsidR="00A43832" w:rsidRPr="00F740A9" w:rsidRDefault="00A43832" w:rsidP="007245F1">
      <w:pPr>
        <w:shd w:val="clear" w:color="auto" w:fill="FFFFFF"/>
        <w:spacing w:after="60" w:line="259" w:lineRule="auto"/>
        <w:ind w:firstLine="720"/>
        <w:jc w:val="both"/>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 xml:space="preserve">6. Проф. д-р Дарина </w:t>
      </w:r>
      <w:proofErr w:type="spellStart"/>
      <w:r w:rsidRPr="00F740A9">
        <w:rPr>
          <w:rFonts w:ascii="Times New Roman" w:eastAsia="Times New Roman" w:hAnsi="Times New Roman" w:cs="Times New Roman"/>
          <w:sz w:val="24"/>
          <w:szCs w:val="24"/>
          <w:lang w:eastAsia="bg-BG"/>
        </w:rPr>
        <w:t>Зиновиева</w:t>
      </w:r>
      <w:proofErr w:type="spellEnd"/>
      <w:r w:rsidRPr="00F740A9">
        <w:rPr>
          <w:rFonts w:ascii="Times New Roman" w:eastAsia="Times New Roman" w:hAnsi="Times New Roman" w:cs="Times New Roman"/>
          <w:sz w:val="24"/>
          <w:szCs w:val="24"/>
          <w:lang w:eastAsia="bg-BG"/>
        </w:rPr>
        <w:t>, ИДП при БАН</w:t>
      </w:r>
    </w:p>
    <w:p w14:paraId="1CA1245C" w14:textId="77777777" w:rsidR="00A43832" w:rsidRPr="00F740A9" w:rsidRDefault="00A43832" w:rsidP="007245F1">
      <w:pPr>
        <w:shd w:val="clear" w:color="auto" w:fill="FFFFFF"/>
        <w:spacing w:after="60" w:line="259" w:lineRule="auto"/>
        <w:ind w:firstLine="720"/>
        <w:jc w:val="both"/>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7. Проф. д-р Диана Ковачева, ИДП при БАН</w:t>
      </w:r>
    </w:p>
    <w:p w14:paraId="6CFC9A7C" w14:textId="77777777" w:rsidR="00A43832" w:rsidRPr="00F740A9" w:rsidRDefault="00A43832" w:rsidP="007245F1">
      <w:pPr>
        <w:shd w:val="clear" w:color="auto" w:fill="FFFFFF"/>
        <w:spacing w:after="60" w:line="259" w:lineRule="auto"/>
        <w:ind w:firstLine="720"/>
        <w:jc w:val="both"/>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8. Проф. д-р Ирена Илиева, ИДП при БАН</w:t>
      </w:r>
    </w:p>
    <w:p w14:paraId="31BF88AD" w14:textId="77777777" w:rsidR="00A43832" w:rsidRPr="00F740A9" w:rsidRDefault="00A43832" w:rsidP="007245F1">
      <w:pPr>
        <w:shd w:val="clear" w:color="auto" w:fill="FFFFFF"/>
        <w:spacing w:after="60" w:line="259" w:lineRule="auto"/>
        <w:ind w:firstLine="720"/>
        <w:jc w:val="both"/>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lastRenderedPageBreak/>
        <w:t>9. Проф. д-р Надежда Йонкова, ИДП при БАН</w:t>
      </w:r>
    </w:p>
    <w:p w14:paraId="1BEB1178" w14:textId="77777777" w:rsidR="00A43832" w:rsidRPr="00F740A9" w:rsidRDefault="00A43832" w:rsidP="007245F1">
      <w:pPr>
        <w:shd w:val="clear" w:color="auto" w:fill="FFFFFF"/>
        <w:spacing w:after="60" w:line="259" w:lineRule="auto"/>
        <w:ind w:firstLine="720"/>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10.</w:t>
      </w:r>
      <w:r w:rsidRPr="00F740A9">
        <w:rPr>
          <w:rFonts w:ascii="Times New Roman" w:hAnsi="Times New Roman" w:cs="Times New Roman"/>
          <w:sz w:val="24"/>
          <w:szCs w:val="24"/>
        </w:rPr>
        <w:t xml:space="preserve"> </w:t>
      </w:r>
      <w:r w:rsidRPr="00F740A9">
        <w:rPr>
          <w:rFonts w:ascii="Times New Roman" w:eastAsia="Times New Roman" w:hAnsi="Times New Roman" w:cs="Times New Roman"/>
          <w:sz w:val="24"/>
          <w:szCs w:val="24"/>
          <w:lang w:eastAsia="bg-BG"/>
        </w:rPr>
        <w:t>Проф. д-р Поля Голева, ИДП при БАН</w:t>
      </w:r>
      <w:r w:rsidRPr="00F740A9">
        <w:rPr>
          <w:rFonts w:ascii="Times New Roman" w:eastAsia="Times New Roman" w:hAnsi="Times New Roman" w:cs="Times New Roman"/>
          <w:sz w:val="24"/>
          <w:szCs w:val="24"/>
          <w:lang w:eastAsia="bg-BG"/>
        </w:rPr>
        <w:br/>
      </w:r>
      <w:r w:rsidRPr="00F740A9">
        <w:rPr>
          <w:rFonts w:ascii="Times New Roman" w:eastAsia="Times New Roman" w:hAnsi="Times New Roman" w:cs="Times New Roman"/>
          <w:sz w:val="24"/>
          <w:szCs w:val="24"/>
          <w:lang w:eastAsia="bg-BG"/>
        </w:rPr>
        <w:tab/>
        <w:t>11. Доц. д-р Велина Тодорова, ИДП при БАН</w:t>
      </w:r>
    </w:p>
    <w:p w14:paraId="2409DA0C" w14:textId="77777777" w:rsidR="00A43832" w:rsidRPr="00F740A9" w:rsidRDefault="00A43832" w:rsidP="007245F1">
      <w:pPr>
        <w:shd w:val="clear" w:color="auto" w:fill="FFFFFF"/>
        <w:spacing w:after="60" w:line="259" w:lineRule="auto"/>
        <w:ind w:firstLine="720"/>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 xml:space="preserve">12. Доц. д-р Екатерина </w:t>
      </w:r>
      <w:proofErr w:type="spellStart"/>
      <w:r w:rsidRPr="00F740A9">
        <w:rPr>
          <w:rFonts w:ascii="Times New Roman" w:eastAsia="Times New Roman" w:hAnsi="Times New Roman" w:cs="Times New Roman"/>
          <w:sz w:val="24"/>
          <w:szCs w:val="24"/>
          <w:lang w:eastAsia="bg-BG"/>
        </w:rPr>
        <w:t>Салкова</w:t>
      </w:r>
      <w:proofErr w:type="spellEnd"/>
      <w:r w:rsidRPr="00F740A9">
        <w:rPr>
          <w:rFonts w:ascii="Times New Roman" w:eastAsia="Times New Roman" w:hAnsi="Times New Roman" w:cs="Times New Roman"/>
          <w:sz w:val="24"/>
          <w:szCs w:val="24"/>
          <w:lang w:eastAsia="bg-BG"/>
        </w:rPr>
        <w:t>, ИДП при БАН</w:t>
      </w:r>
      <w:r w:rsidRPr="00F740A9">
        <w:rPr>
          <w:rFonts w:ascii="Times New Roman" w:eastAsia="Times New Roman" w:hAnsi="Times New Roman" w:cs="Times New Roman"/>
          <w:sz w:val="24"/>
          <w:szCs w:val="24"/>
          <w:lang w:eastAsia="bg-BG"/>
        </w:rPr>
        <w:br/>
      </w:r>
      <w:r w:rsidRPr="00F740A9">
        <w:rPr>
          <w:rFonts w:ascii="Times New Roman" w:eastAsia="Times New Roman" w:hAnsi="Times New Roman" w:cs="Times New Roman"/>
          <w:sz w:val="24"/>
          <w:szCs w:val="24"/>
          <w:lang w:eastAsia="bg-BG"/>
        </w:rPr>
        <w:tab/>
        <w:t>13. Доц. д-р Иван Петров Видолов, Академия на МВР</w:t>
      </w:r>
    </w:p>
    <w:p w14:paraId="28FED3B4" w14:textId="77777777" w:rsidR="00A43832" w:rsidRPr="00F740A9" w:rsidRDefault="00A43832" w:rsidP="007245F1">
      <w:pPr>
        <w:shd w:val="clear" w:color="auto" w:fill="FFFFFF"/>
        <w:spacing w:after="60" w:line="259" w:lineRule="auto"/>
        <w:ind w:firstLine="720"/>
        <w:rPr>
          <w:rFonts w:ascii="Times New Roman" w:eastAsia="Times New Roman" w:hAnsi="Times New Roman" w:cs="Times New Roman"/>
          <w:sz w:val="24"/>
          <w:szCs w:val="24"/>
          <w:lang w:eastAsia="bg-BG"/>
        </w:rPr>
      </w:pPr>
      <w:r w:rsidRPr="00F740A9">
        <w:rPr>
          <w:rFonts w:ascii="Times New Roman" w:hAnsi="Times New Roman" w:cs="Times New Roman"/>
          <w:sz w:val="24"/>
          <w:szCs w:val="24"/>
        </w:rPr>
        <w:t xml:space="preserve">14. </w:t>
      </w:r>
      <w:r w:rsidRPr="00F740A9">
        <w:rPr>
          <w:rFonts w:ascii="Times New Roman" w:eastAsia="Times New Roman" w:hAnsi="Times New Roman" w:cs="Times New Roman"/>
          <w:sz w:val="24"/>
          <w:szCs w:val="24"/>
          <w:lang w:eastAsia="bg-BG"/>
        </w:rPr>
        <w:t xml:space="preserve">Доц. д-р Мариана </w:t>
      </w:r>
      <w:proofErr w:type="spellStart"/>
      <w:r w:rsidRPr="00F740A9">
        <w:rPr>
          <w:rFonts w:ascii="Times New Roman" w:eastAsia="Times New Roman" w:hAnsi="Times New Roman" w:cs="Times New Roman"/>
          <w:sz w:val="24"/>
          <w:szCs w:val="24"/>
          <w:lang w:eastAsia="bg-BG"/>
        </w:rPr>
        <w:t>Тиен</w:t>
      </w:r>
      <w:proofErr w:type="spellEnd"/>
      <w:r w:rsidRPr="00F740A9">
        <w:rPr>
          <w:rFonts w:ascii="Times New Roman" w:eastAsia="Times New Roman" w:hAnsi="Times New Roman" w:cs="Times New Roman"/>
          <w:sz w:val="24"/>
          <w:szCs w:val="24"/>
          <w:lang w:eastAsia="bg-BG"/>
        </w:rPr>
        <w:t>, ИДП при БАН</w:t>
      </w:r>
    </w:p>
    <w:p w14:paraId="530C75F5" w14:textId="77777777" w:rsidR="00A43832" w:rsidRPr="00F740A9" w:rsidRDefault="00A43832" w:rsidP="007245F1">
      <w:pPr>
        <w:shd w:val="clear" w:color="auto" w:fill="FFFFFF"/>
        <w:spacing w:after="60" w:line="259" w:lineRule="auto"/>
        <w:ind w:firstLine="720"/>
        <w:rPr>
          <w:rFonts w:ascii="Times New Roman" w:hAnsi="Times New Roman" w:cs="Times New Roman"/>
          <w:sz w:val="24"/>
          <w:szCs w:val="24"/>
        </w:rPr>
      </w:pPr>
      <w:r w:rsidRPr="00F740A9">
        <w:rPr>
          <w:rFonts w:ascii="Times New Roman" w:eastAsia="Times New Roman" w:hAnsi="Times New Roman" w:cs="Times New Roman"/>
          <w:sz w:val="24"/>
          <w:szCs w:val="24"/>
          <w:lang w:eastAsia="bg-BG"/>
        </w:rPr>
        <w:t xml:space="preserve">15. Доц. д-р Петър </w:t>
      </w:r>
      <w:proofErr w:type="spellStart"/>
      <w:r w:rsidRPr="00F740A9">
        <w:rPr>
          <w:rFonts w:ascii="Times New Roman" w:eastAsia="Times New Roman" w:hAnsi="Times New Roman" w:cs="Times New Roman"/>
          <w:sz w:val="24"/>
          <w:szCs w:val="24"/>
          <w:lang w:eastAsia="bg-BG"/>
        </w:rPr>
        <w:t>Бончовски</w:t>
      </w:r>
      <w:proofErr w:type="spellEnd"/>
      <w:r w:rsidRPr="00F740A9">
        <w:rPr>
          <w:rFonts w:ascii="Times New Roman" w:eastAsia="Times New Roman" w:hAnsi="Times New Roman" w:cs="Times New Roman"/>
          <w:sz w:val="24"/>
          <w:szCs w:val="24"/>
          <w:lang w:eastAsia="bg-BG"/>
        </w:rPr>
        <w:t>, ИДП при БАН</w:t>
      </w:r>
    </w:p>
    <w:p w14:paraId="0EFDCCB0" w14:textId="77777777" w:rsidR="00CB00AF" w:rsidRPr="00DA0F50" w:rsidRDefault="00CB00AF" w:rsidP="00DA0F50">
      <w:pPr>
        <w:suppressAutoHyphens w:val="0"/>
        <w:spacing w:after="60" w:line="259" w:lineRule="auto"/>
        <w:contextualSpacing/>
        <w:jc w:val="both"/>
        <w:rPr>
          <w:rFonts w:ascii="Times New Roman" w:hAnsi="Times New Roman" w:cs="Times New Roman"/>
          <w:sz w:val="24"/>
          <w:szCs w:val="24"/>
        </w:rPr>
      </w:pPr>
    </w:p>
    <w:p w14:paraId="39A237CE" w14:textId="77777777" w:rsidR="00CB00AF" w:rsidRPr="00F740A9" w:rsidRDefault="00CB00AF" w:rsidP="007245F1">
      <w:pPr>
        <w:spacing w:after="60" w:line="259" w:lineRule="auto"/>
        <w:rPr>
          <w:rFonts w:ascii="Times New Roman" w:hAnsi="Times New Roman" w:cs="Times New Roman"/>
          <w:sz w:val="24"/>
          <w:szCs w:val="24"/>
        </w:rPr>
      </w:pPr>
      <w:r w:rsidRPr="00F740A9">
        <w:rPr>
          <w:rFonts w:ascii="Times New Roman" w:hAnsi="Times New Roman" w:cs="Times New Roman"/>
          <w:b/>
          <w:sz w:val="24"/>
          <w:szCs w:val="24"/>
        </w:rPr>
        <w:t>10. КОПИЕ ОТ ПРАВИЛНИКА ЗА РАБОТА НА ЗВЕНОТО</w:t>
      </w:r>
    </w:p>
    <w:p w14:paraId="1F43B8B3" w14:textId="77777777" w:rsidR="00CB00AF" w:rsidRPr="00F740A9" w:rsidRDefault="00CB00AF" w:rsidP="007245F1">
      <w:pPr>
        <w:widowControl w:val="0"/>
        <w:suppressAutoHyphens w:val="0"/>
        <w:spacing w:after="60" w:line="259" w:lineRule="auto"/>
        <w:rPr>
          <w:rFonts w:ascii="Times New Roman" w:hAnsi="Times New Roman" w:cs="Times New Roman"/>
          <w:i/>
          <w:sz w:val="24"/>
          <w:szCs w:val="24"/>
        </w:rPr>
      </w:pPr>
      <w:r w:rsidRPr="00F740A9">
        <w:rPr>
          <w:rFonts w:ascii="Times New Roman" w:hAnsi="Times New Roman" w:cs="Times New Roman"/>
          <w:i/>
          <w:sz w:val="24"/>
          <w:szCs w:val="24"/>
        </w:rPr>
        <w:t xml:space="preserve">Линк: </w:t>
      </w:r>
      <w:hyperlink r:id="rId10" w:history="1">
        <w:r w:rsidRPr="00F740A9">
          <w:rPr>
            <w:rStyle w:val="Hyperlink"/>
            <w:rFonts w:ascii="Times New Roman" w:hAnsi="Times New Roman" w:cs="Times New Roman"/>
            <w:i/>
            <w:sz w:val="24"/>
            <w:szCs w:val="24"/>
          </w:rPr>
          <w:t>https://ipn-bg.org/media/dokumenti/zakoni_dokturanturi/Pravilnik_za_ustr._i_deinostta_IDP_final_m.12-2017.pdf</w:t>
        </w:r>
      </w:hyperlink>
      <w:r w:rsidRPr="00F740A9">
        <w:rPr>
          <w:rFonts w:ascii="Times New Roman" w:hAnsi="Times New Roman" w:cs="Times New Roman"/>
          <w:i/>
          <w:sz w:val="24"/>
          <w:szCs w:val="24"/>
        </w:rPr>
        <w:t xml:space="preserve"> </w:t>
      </w:r>
    </w:p>
    <w:p w14:paraId="04115CDC" w14:textId="77777777" w:rsidR="00CB00AF" w:rsidRPr="00F740A9" w:rsidRDefault="00CB00AF" w:rsidP="007245F1">
      <w:pPr>
        <w:widowControl w:val="0"/>
        <w:suppressAutoHyphens w:val="0"/>
        <w:spacing w:after="60" w:line="259" w:lineRule="auto"/>
        <w:rPr>
          <w:rFonts w:ascii="Times New Roman" w:hAnsi="Times New Roman" w:cs="Times New Roman"/>
          <w:i/>
          <w:sz w:val="24"/>
          <w:szCs w:val="24"/>
        </w:rPr>
      </w:pPr>
    </w:p>
    <w:p w14:paraId="29240F62" w14:textId="77777777" w:rsidR="00CB00AF" w:rsidRPr="00F740A9" w:rsidRDefault="00CB00AF" w:rsidP="007245F1">
      <w:pPr>
        <w:spacing w:after="60" w:line="259" w:lineRule="auto"/>
        <w:jc w:val="both"/>
        <w:rPr>
          <w:rFonts w:ascii="Times New Roman" w:eastAsia="Times New Roman" w:hAnsi="Times New Roman" w:cs="Times New Roman"/>
          <w:b/>
          <w:bCs/>
          <w:sz w:val="24"/>
          <w:szCs w:val="24"/>
          <w:lang w:eastAsia="bg-BG"/>
        </w:rPr>
      </w:pPr>
      <w:r w:rsidRPr="00F740A9">
        <w:rPr>
          <w:rFonts w:ascii="Times New Roman" w:eastAsia="Times New Roman" w:hAnsi="Times New Roman" w:cs="Times New Roman"/>
          <w:b/>
          <w:bCs/>
          <w:sz w:val="24"/>
          <w:szCs w:val="24"/>
          <w:lang w:eastAsia="bg-BG"/>
        </w:rPr>
        <w:t>11. СПИСЪК НА ИЗПОЛЗВАНИТЕ В ОТЧЕТА И ПРИЛОЖЕНИЯТА КЪМ НЕГО СЪКРАЩЕНИЯ</w:t>
      </w:r>
    </w:p>
    <w:p w14:paraId="676EE390" w14:textId="77777777" w:rsidR="00CB00AF" w:rsidRPr="00F740A9" w:rsidRDefault="00CB00AF" w:rsidP="007245F1">
      <w:pPr>
        <w:spacing w:after="60" w:line="259" w:lineRule="auto"/>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БАК – Българска асоциация по криминология</w:t>
      </w:r>
    </w:p>
    <w:p w14:paraId="241CF7A9" w14:textId="77777777" w:rsidR="00CB00AF" w:rsidRPr="00F740A9" w:rsidRDefault="00CB00AF" w:rsidP="007245F1">
      <w:pPr>
        <w:spacing w:after="60" w:line="259" w:lineRule="auto"/>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БСУ – Бургаски свободен университет</w:t>
      </w:r>
    </w:p>
    <w:p w14:paraId="0655DAE6" w14:textId="77777777" w:rsidR="00CB00AF" w:rsidRPr="00F740A9" w:rsidRDefault="00CB00AF" w:rsidP="007245F1">
      <w:pPr>
        <w:spacing w:after="60" w:line="259" w:lineRule="auto"/>
        <w:ind w:left="-17" w:right="57"/>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ГПН – Гражданскоправни науки</w:t>
      </w:r>
    </w:p>
    <w:p w14:paraId="26BB6E7E" w14:textId="77777777" w:rsidR="00CB00AF" w:rsidRPr="00F740A9" w:rsidRDefault="00CB00AF" w:rsidP="007245F1">
      <w:pPr>
        <w:spacing w:after="60" w:line="259" w:lineRule="auto"/>
        <w:ind w:left="-17" w:right="57"/>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ЕС – Европейски съюз</w:t>
      </w:r>
    </w:p>
    <w:p w14:paraId="7F8A8F71" w14:textId="77777777" w:rsidR="00CB00AF" w:rsidRPr="00F740A9" w:rsidRDefault="00CB00AF" w:rsidP="007245F1">
      <w:pPr>
        <w:spacing w:after="60" w:line="259" w:lineRule="auto"/>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ИДП – Институт за държавата и правото</w:t>
      </w:r>
    </w:p>
    <w:p w14:paraId="01ADE0AF" w14:textId="77777777" w:rsidR="00CB00AF" w:rsidRPr="00F740A9" w:rsidRDefault="00CB00AF" w:rsidP="007245F1">
      <w:pPr>
        <w:spacing w:after="60" w:line="259" w:lineRule="auto"/>
        <w:ind w:left="-17" w:right="57"/>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МПН – Международноправни науки</w:t>
      </w:r>
    </w:p>
    <w:p w14:paraId="06914C28" w14:textId="77777777" w:rsidR="00CB00AF" w:rsidRPr="00F740A9" w:rsidRDefault="00CB00AF" w:rsidP="007245F1">
      <w:pPr>
        <w:spacing w:after="60" w:line="259" w:lineRule="auto"/>
        <w:rPr>
          <w:rFonts w:ascii="Times New Roman" w:eastAsia="Times New Roman" w:hAnsi="Times New Roman" w:cs="Times New Roman"/>
          <w:sz w:val="24"/>
          <w:szCs w:val="24"/>
          <w:lang w:eastAsia="bg-BG"/>
        </w:rPr>
      </w:pPr>
      <w:proofErr w:type="spellStart"/>
      <w:r w:rsidRPr="00F740A9">
        <w:rPr>
          <w:rFonts w:ascii="Times New Roman" w:eastAsia="Times New Roman" w:hAnsi="Times New Roman" w:cs="Times New Roman"/>
          <w:sz w:val="24"/>
          <w:szCs w:val="24"/>
          <w:lang w:eastAsia="bg-BG"/>
        </w:rPr>
        <w:t>МвнР</w:t>
      </w:r>
      <w:proofErr w:type="spellEnd"/>
      <w:r w:rsidRPr="00F740A9">
        <w:rPr>
          <w:rFonts w:ascii="Times New Roman" w:eastAsia="Times New Roman" w:hAnsi="Times New Roman" w:cs="Times New Roman"/>
          <w:sz w:val="24"/>
          <w:szCs w:val="24"/>
          <w:lang w:eastAsia="bg-BG"/>
        </w:rPr>
        <w:t xml:space="preserve"> – Министерство на външните работи</w:t>
      </w:r>
    </w:p>
    <w:p w14:paraId="0F233EF4" w14:textId="77777777" w:rsidR="00CB00AF" w:rsidRPr="00F740A9" w:rsidRDefault="00CB00AF" w:rsidP="007245F1">
      <w:pPr>
        <w:spacing w:after="60" w:line="259" w:lineRule="auto"/>
        <w:ind w:left="-17" w:right="57"/>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МП – Министерство на правосъдието</w:t>
      </w:r>
    </w:p>
    <w:p w14:paraId="5632C563" w14:textId="77777777" w:rsidR="00CB00AF" w:rsidRPr="00F740A9" w:rsidRDefault="00CB00AF" w:rsidP="007245F1">
      <w:pPr>
        <w:spacing w:after="60" w:line="259" w:lineRule="auto"/>
        <w:ind w:left="-17" w:right="57"/>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 xml:space="preserve">НПН – </w:t>
      </w:r>
      <w:proofErr w:type="spellStart"/>
      <w:r w:rsidRPr="00F740A9">
        <w:rPr>
          <w:rFonts w:ascii="Times New Roman" w:eastAsia="Times New Roman" w:hAnsi="Times New Roman" w:cs="Times New Roman"/>
          <w:sz w:val="24"/>
          <w:szCs w:val="24"/>
          <w:lang w:eastAsia="bg-BG"/>
        </w:rPr>
        <w:t>Наказателноправни</w:t>
      </w:r>
      <w:proofErr w:type="spellEnd"/>
      <w:r w:rsidRPr="00F740A9">
        <w:rPr>
          <w:rFonts w:ascii="Times New Roman" w:eastAsia="Times New Roman" w:hAnsi="Times New Roman" w:cs="Times New Roman"/>
          <w:sz w:val="24"/>
          <w:szCs w:val="24"/>
          <w:lang w:eastAsia="bg-BG"/>
        </w:rPr>
        <w:t xml:space="preserve"> науки</w:t>
      </w:r>
    </w:p>
    <w:p w14:paraId="74CB3EBE" w14:textId="77777777" w:rsidR="00CB00AF" w:rsidRPr="00F740A9" w:rsidRDefault="00CB00AF" w:rsidP="007245F1">
      <w:pPr>
        <w:spacing w:after="60" w:line="259" w:lineRule="auto"/>
        <w:ind w:left="-17" w:right="57"/>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НС – Научен съвет</w:t>
      </w:r>
    </w:p>
    <w:p w14:paraId="3432E407" w14:textId="77777777" w:rsidR="00CB00AF" w:rsidRPr="00F740A9" w:rsidRDefault="00CB00AF" w:rsidP="007245F1">
      <w:pPr>
        <w:spacing w:after="60" w:line="259" w:lineRule="auto"/>
        <w:ind w:left="-17" w:right="57"/>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ОСУ – Общо събрание на учените</w:t>
      </w:r>
    </w:p>
    <w:p w14:paraId="1F62B4B1" w14:textId="77777777" w:rsidR="00CB00AF" w:rsidRPr="00F740A9" w:rsidRDefault="00CB00AF" w:rsidP="007245F1">
      <w:pPr>
        <w:spacing w:after="60" w:line="259" w:lineRule="auto"/>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ПУ – Пловдивски университет</w:t>
      </w:r>
    </w:p>
    <w:p w14:paraId="28BA9D1B" w14:textId="77777777" w:rsidR="00CB00AF" w:rsidRPr="00F740A9" w:rsidRDefault="00CB00AF" w:rsidP="007245F1">
      <w:pPr>
        <w:spacing w:after="60" w:line="259" w:lineRule="auto"/>
        <w:ind w:left="-17" w:right="57"/>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 xml:space="preserve">ППН – </w:t>
      </w:r>
      <w:proofErr w:type="spellStart"/>
      <w:r w:rsidRPr="00F740A9">
        <w:rPr>
          <w:rFonts w:ascii="Times New Roman" w:eastAsia="Times New Roman" w:hAnsi="Times New Roman" w:cs="Times New Roman"/>
          <w:sz w:val="24"/>
          <w:szCs w:val="24"/>
          <w:lang w:eastAsia="bg-BG"/>
        </w:rPr>
        <w:t>Публичноправни</w:t>
      </w:r>
      <w:proofErr w:type="spellEnd"/>
      <w:r w:rsidRPr="00F740A9">
        <w:rPr>
          <w:rFonts w:ascii="Times New Roman" w:eastAsia="Times New Roman" w:hAnsi="Times New Roman" w:cs="Times New Roman"/>
          <w:sz w:val="24"/>
          <w:szCs w:val="24"/>
          <w:lang w:eastAsia="bg-BG"/>
        </w:rPr>
        <w:t xml:space="preserve"> науки</w:t>
      </w:r>
    </w:p>
    <w:p w14:paraId="1A29CE22" w14:textId="77777777" w:rsidR="00CB00AF" w:rsidRPr="00F740A9" w:rsidRDefault="00CB00AF" w:rsidP="007245F1">
      <w:pPr>
        <w:spacing w:after="60" w:line="259" w:lineRule="auto"/>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РУ – Русенски университет</w:t>
      </w:r>
    </w:p>
    <w:p w14:paraId="50D5A01A" w14:textId="77777777" w:rsidR="00CB00AF" w:rsidRPr="00F740A9" w:rsidRDefault="00CB00AF" w:rsidP="007245F1">
      <w:pPr>
        <w:spacing w:after="60" w:line="259" w:lineRule="auto"/>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СУ – Софийски университет</w:t>
      </w:r>
    </w:p>
    <w:p w14:paraId="2E6BF6AA" w14:textId="77777777" w:rsidR="00CB00AF" w:rsidRPr="00F740A9" w:rsidRDefault="00CB00AF" w:rsidP="007245F1">
      <w:pPr>
        <w:spacing w:after="60" w:line="259" w:lineRule="auto"/>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УНСС – Университет за национално и световно стопанство</w:t>
      </w:r>
    </w:p>
    <w:p w14:paraId="7EE29CD7" w14:textId="77777777" w:rsidR="00CB00AF" w:rsidRPr="00F740A9" w:rsidRDefault="00CB00AF" w:rsidP="007245F1">
      <w:pPr>
        <w:spacing w:after="60" w:line="259" w:lineRule="auto"/>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ЮЗУ – Югозападен университет</w:t>
      </w:r>
    </w:p>
    <w:p w14:paraId="56A7D013" w14:textId="77777777" w:rsidR="00CB00AF" w:rsidRPr="00F740A9" w:rsidRDefault="00CB00AF" w:rsidP="007245F1">
      <w:pPr>
        <w:spacing w:after="60" w:line="259" w:lineRule="auto"/>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ЮФ – Юридически факултет</w:t>
      </w:r>
    </w:p>
    <w:p w14:paraId="7EE65F5C" w14:textId="77777777" w:rsidR="00CB00AF" w:rsidRPr="00F740A9" w:rsidRDefault="00CB00AF" w:rsidP="007245F1">
      <w:pPr>
        <w:spacing w:after="60" w:line="259" w:lineRule="auto"/>
        <w:ind w:left="-17" w:right="57"/>
        <w:rPr>
          <w:rFonts w:ascii="Times New Roman" w:eastAsia="Times New Roman" w:hAnsi="Times New Roman" w:cs="Times New Roman"/>
          <w:sz w:val="24"/>
          <w:szCs w:val="24"/>
          <w:lang w:eastAsia="bg-BG"/>
        </w:rPr>
      </w:pPr>
      <w:r w:rsidRPr="00F740A9">
        <w:rPr>
          <w:rFonts w:ascii="Times New Roman" w:eastAsia="Times New Roman" w:hAnsi="Times New Roman" w:cs="Times New Roman"/>
          <w:sz w:val="24"/>
          <w:szCs w:val="24"/>
          <w:lang w:eastAsia="bg-BG"/>
        </w:rPr>
        <w:t>НИД – Научноизследователска дейност</w:t>
      </w:r>
    </w:p>
    <w:p w14:paraId="2AE8855C" w14:textId="77777777" w:rsidR="004D24DF" w:rsidRPr="00F740A9" w:rsidRDefault="004D24DF" w:rsidP="007245F1">
      <w:pPr>
        <w:spacing w:after="60" w:line="259" w:lineRule="auto"/>
        <w:rPr>
          <w:rFonts w:ascii="Times New Roman" w:hAnsi="Times New Roman" w:cs="Times New Roman"/>
          <w:sz w:val="24"/>
          <w:szCs w:val="24"/>
        </w:rPr>
      </w:pPr>
    </w:p>
    <w:sectPr w:rsidR="004D24DF" w:rsidRPr="00F740A9" w:rsidSect="00C55D96">
      <w:footerReference w:type="even" r:id="rId11"/>
      <w:footerReference w:type="default" r:id="rId12"/>
      <w:pgSz w:w="11906" w:h="16838"/>
      <w:pgMar w:top="1134" w:right="1417" w:bottom="1417" w:left="1417" w:header="708" w:footer="416" w:gutter="0"/>
      <w:cols w:space="708"/>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F8433" w14:textId="77777777" w:rsidR="00A14D8C" w:rsidRDefault="00A14D8C">
      <w:pPr>
        <w:spacing w:after="0" w:line="240" w:lineRule="auto"/>
      </w:pPr>
      <w:r>
        <w:separator/>
      </w:r>
    </w:p>
  </w:endnote>
  <w:endnote w:type="continuationSeparator" w:id="0">
    <w:p w14:paraId="7B33E4E7" w14:textId="77777777" w:rsidR="00A14D8C" w:rsidRDefault="00A14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ì??????-??????????"/>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Noto Sans Symbols">
    <w:altName w:val="Times New Roman"/>
    <w:charset w:val="CC"/>
    <w:family w:val="auto"/>
    <w:pitch w:val="variable"/>
  </w:font>
  <w:font w:name="Liberation Sans">
    <w:charset w:val="CC"/>
    <w:family w:val="swiss"/>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71D2B" w14:textId="77777777" w:rsidR="00DD7923" w:rsidRDefault="00DD7923">
    <w:pPr>
      <w:pStyle w:val="Footer"/>
      <w:jc w:val="right"/>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noProof/>
        <w:sz w:val="24"/>
        <w:szCs w:val="24"/>
      </w:rPr>
      <w:t>12</w:t>
    </w:r>
    <w:r>
      <w:rPr>
        <w:rFonts w:ascii="Times New Roman" w:hAnsi="Times New Roman"/>
        <w:sz w:val="24"/>
        <w:szCs w:val="24"/>
      </w:rPr>
      <w:fldChar w:fldCharType="end"/>
    </w:r>
    <w:r>
      <w:rPr>
        <w:rFonts w:ascii="Times New Roman" w:hAnsi="Times New Roman"/>
        <w:sz w:val="24"/>
        <w:szCs w:val="24"/>
      </w:rPr>
      <w:t>/</w:t>
    </w:r>
    <w:r>
      <w:rPr>
        <w:rFonts w:ascii="Times New Roman" w:hAnsi="Times New Roman"/>
        <w:sz w:val="24"/>
        <w:szCs w:val="24"/>
      </w:rPr>
      <w:fldChar w:fldCharType="begin"/>
    </w:r>
    <w:r>
      <w:rPr>
        <w:rFonts w:ascii="Times New Roman" w:hAnsi="Times New Roman"/>
        <w:sz w:val="24"/>
        <w:szCs w:val="24"/>
      </w:rPr>
      <w:instrText xml:space="preserve"> NUMPAGES </w:instrText>
    </w:r>
    <w:r>
      <w:rPr>
        <w:rFonts w:ascii="Times New Roman" w:hAnsi="Times New Roman"/>
        <w:sz w:val="24"/>
        <w:szCs w:val="24"/>
      </w:rPr>
      <w:fldChar w:fldCharType="separate"/>
    </w:r>
    <w:r>
      <w:rPr>
        <w:rFonts w:ascii="Times New Roman" w:hAnsi="Times New Roman"/>
        <w:noProof/>
        <w:sz w:val="24"/>
        <w:szCs w:val="24"/>
      </w:rPr>
      <w:t>21</w:t>
    </w:r>
    <w:r>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0519F" w14:textId="6D7B61D1" w:rsidR="00DD7923" w:rsidRDefault="00DD7923">
    <w:pPr>
      <w:pStyle w:val="Footer"/>
      <w:jc w:val="right"/>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206F94">
      <w:rPr>
        <w:rFonts w:ascii="Times New Roman" w:hAnsi="Times New Roman"/>
        <w:noProof/>
        <w:sz w:val="24"/>
        <w:szCs w:val="24"/>
      </w:rPr>
      <w:t>8</w:t>
    </w:r>
    <w:r>
      <w:rPr>
        <w:rFonts w:ascii="Times New Roman" w:hAnsi="Times New Roman"/>
        <w:sz w:val="24"/>
        <w:szCs w:val="24"/>
      </w:rPr>
      <w:fldChar w:fldCharType="end"/>
    </w:r>
    <w:r>
      <w:rPr>
        <w:rFonts w:ascii="Times New Roman" w:hAnsi="Times New Roman"/>
        <w:sz w:val="24"/>
        <w:szCs w:val="24"/>
      </w:rPr>
      <w:t>/</w:t>
    </w:r>
    <w:r>
      <w:rPr>
        <w:rFonts w:ascii="Times New Roman" w:hAnsi="Times New Roman"/>
        <w:sz w:val="24"/>
        <w:szCs w:val="24"/>
      </w:rPr>
      <w:fldChar w:fldCharType="begin"/>
    </w:r>
    <w:r>
      <w:rPr>
        <w:rFonts w:ascii="Times New Roman" w:hAnsi="Times New Roman"/>
        <w:sz w:val="24"/>
        <w:szCs w:val="24"/>
      </w:rPr>
      <w:instrText xml:space="preserve"> NUMPAGES </w:instrText>
    </w:r>
    <w:r>
      <w:rPr>
        <w:rFonts w:ascii="Times New Roman" w:hAnsi="Times New Roman"/>
        <w:sz w:val="24"/>
        <w:szCs w:val="24"/>
      </w:rPr>
      <w:fldChar w:fldCharType="separate"/>
    </w:r>
    <w:r w:rsidR="00206F94">
      <w:rPr>
        <w:rFonts w:ascii="Times New Roman" w:hAnsi="Times New Roman"/>
        <w:noProof/>
        <w:sz w:val="24"/>
        <w:szCs w:val="24"/>
      </w:rPr>
      <w:t>33</w:t>
    </w:r>
    <w:r>
      <w:rPr>
        <w:rFonts w:ascii="Times New Roman" w:hAnsi="Times New Roman"/>
        <w:sz w:val="24"/>
        <w:szCs w:val="24"/>
      </w:rPr>
      <w:fldChar w:fldCharType="end"/>
    </w:r>
  </w:p>
  <w:p w14:paraId="15D7F4B1" w14:textId="77777777" w:rsidR="00DD7923" w:rsidRDefault="00DD7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AA4050" w14:textId="77777777" w:rsidR="00A14D8C" w:rsidRDefault="00A14D8C">
      <w:pPr>
        <w:spacing w:after="0" w:line="240" w:lineRule="auto"/>
      </w:pPr>
      <w:r>
        <w:separator/>
      </w:r>
    </w:p>
  </w:footnote>
  <w:footnote w:type="continuationSeparator" w:id="0">
    <w:p w14:paraId="7F8EDA72" w14:textId="77777777" w:rsidR="00A14D8C" w:rsidRDefault="00A14D8C">
      <w:pPr>
        <w:spacing w:after="0" w:line="240" w:lineRule="auto"/>
      </w:pPr>
      <w:r>
        <w:continuationSeparator/>
      </w:r>
    </w:p>
  </w:footnote>
  <w:footnote w:id="1">
    <w:p w14:paraId="7A19DE72" w14:textId="77777777" w:rsidR="00DD7923" w:rsidRPr="002C6DF7" w:rsidRDefault="00DD7923" w:rsidP="001C1E4F">
      <w:pPr>
        <w:pStyle w:val="FootnoteText"/>
        <w:rPr>
          <w:rFonts w:ascii="Times New Roman" w:hAnsi="Times New Roman" w:cs="Times New Roman"/>
        </w:rPr>
      </w:pPr>
      <w:r>
        <w:rPr>
          <w:rStyle w:val="FootnoteReference"/>
        </w:rPr>
        <w:footnoteRef/>
      </w:r>
      <w:r>
        <w:t xml:space="preserve"> </w:t>
      </w:r>
      <w:r w:rsidRPr="002C6DF7">
        <w:rPr>
          <w:rFonts w:ascii="Times New Roman" w:hAnsi="Times New Roman" w:cs="Times New Roman"/>
        </w:rPr>
        <w:t>The University of St Andrews is a charity registered in Scotland, No: SCO13532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bullet"/>
      <w:lvlText w:val="-"/>
      <w:lvlJc w:val="left"/>
      <w:pPr>
        <w:tabs>
          <w:tab w:val="num" w:pos="0"/>
        </w:tabs>
        <w:ind w:left="1080" w:hanging="360"/>
      </w:pPr>
      <w:rPr>
        <w:rFonts w:ascii="Times New Roman" w:hAnsi="Times New Roman" w:cs="Times New Roman"/>
        <w:color w:val="0070C0"/>
        <w:position w:val="0"/>
        <w:sz w:val="24"/>
        <w:vertAlign w:val="baseline"/>
      </w:rPr>
    </w:lvl>
    <w:lvl w:ilvl="1">
      <w:start w:val="1"/>
      <w:numFmt w:val="bullet"/>
      <w:lvlText w:val="◦"/>
      <w:lvlJc w:val="left"/>
      <w:pPr>
        <w:tabs>
          <w:tab w:val="num" w:pos="0"/>
        </w:tabs>
        <w:ind w:left="0" w:firstLine="0"/>
      </w:pPr>
      <w:rPr>
        <w:rFonts w:ascii="OpenSymbol" w:hAnsi="OpenSymbol" w:cs="OpenSymbol"/>
      </w:rPr>
    </w:lvl>
    <w:lvl w:ilvl="2">
      <w:start w:val="1"/>
      <w:numFmt w:val="bullet"/>
      <w:lvlText w:val="▪"/>
      <w:lvlJc w:val="left"/>
      <w:pPr>
        <w:tabs>
          <w:tab w:val="num" w:pos="0"/>
        </w:tabs>
        <w:ind w:left="0" w:firstLine="0"/>
      </w:pPr>
      <w:rPr>
        <w:rFonts w:ascii="OpenSymbol" w:hAnsi="OpenSymbol" w:cs="OpenSymbol"/>
      </w:rPr>
    </w:lvl>
    <w:lvl w:ilvl="3">
      <w:start w:val="1"/>
      <w:numFmt w:val="bullet"/>
      <w:lvlText w:val=""/>
      <w:lvlJc w:val="left"/>
      <w:pPr>
        <w:tabs>
          <w:tab w:val="num" w:pos="0"/>
        </w:tabs>
        <w:ind w:left="0" w:firstLine="0"/>
      </w:pPr>
      <w:rPr>
        <w:rFonts w:ascii="Symbol" w:hAnsi="Symbol" w:cs="Symbol"/>
      </w:rPr>
    </w:lvl>
    <w:lvl w:ilvl="4">
      <w:start w:val="1"/>
      <w:numFmt w:val="bullet"/>
      <w:lvlText w:val="◦"/>
      <w:lvlJc w:val="left"/>
      <w:pPr>
        <w:tabs>
          <w:tab w:val="num" w:pos="0"/>
        </w:tabs>
        <w:ind w:left="0" w:firstLine="0"/>
      </w:pPr>
      <w:rPr>
        <w:rFonts w:ascii="OpenSymbol" w:hAnsi="OpenSymbol" w:cs="OpenSymbol"/>
      </w:rPr>
    </w:lvl>
    <w:lvl w:ilvl="5">
      <w:start w:val="1"/>
      <w:numFmt w:val="bullet"/>
      <w:lvlText w:val="▪"/>
      <w:lvlJc w:val="left"/>
      <w:pPr>
        <w:tabs>
          <w:tab w:val="num" w:pos="0"/>
        </w:tabs>
        <w:ind w:left="0" w:firstLine="0"/>
      </w:pPr>
      <w:rPr>
        <w:rFonts w:ascii="OpenSymbol" w:hAnsi="OpenSymbol" w:cs="OpenSymbol"/>
      </w:rPr>
    </w:lvl>
    <w:lvl w:ilvl="6">
      <w:start w:val="1"/>
      <w:numFmt w:val="bullet"/>
      <w:lvlText w:val=""/>
      <w:lvlJc w:val="left"/>
      <w:pPr>
        <w:tabs>
          <w:tab w:val="num" w:pos="0"/>
        </w:tabs>
        <w:ind w:left="0" w:firstLine="0"/>
      </w:pPr>
      <w:rPr>
        <w:rFonts w:ascii="Symbol" w:hAnsi="Symbol" w:cs="Symbol"/>
      </w:rPr>
    </w:lvl>
    <w:lvl w:ilvl="7">
      <w:start w:val="1"/>
      <w:numFmt w:val="bullet"/>
      <w:lvlText w:val="◦"/>
      <w:lvlJc w:val="left"/>
      <w:pPr>
        <w:tabs>
          <w:tab w:val="num" w:pos="0"/>
        </w:tabs>
        <w:ind w:left="0" w:firstLine="0"/>
      </w:pPr>
      <w:rPr>
        <w:rFonts w:ascii="OpenSymbol" w:hAnsi="OpenSymbol" w:cs="OpenSymbol"/>
      </w:rPr>
    </w:lvl>
    <w:lvl w:ilvl="8">
      <w:start w:val="1"/>
      <w:numFmt w:val="bullet"/>
      <w:lvlText w:val="▪"/>
      <w:lvlJc w:val="left"/>
      <w:pPr>
        <w:tabs>
          <w:tab w:val="num" w:pos="0"/>
        </w:tabs>
        <w:ind w:left="0" w:firstLine="0"/>
      </w:pPr>
      <w:rPr>
        <w:rFonts w:ascii="OpenSymbol" w:hAnsi="OpenSymbol" w:cs="OpenSymbol"/>
      </w:rPr>
    </w:lvl>
  </w:abstractNum>
  <w:abstractNum w:abstractNumId="2" w15:restartNumberingAfterBreak="0">
    <w:nsid w:val="00000003"/>
    <w:multiLevelType w:val="multilevel"/>
    <w:tmpl w:val="00000003"/>
    <w:name w:val="WW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4"/>
    <w:multiLevelType w:val="multilevel"/>
    <w:tmpl w:val="00000004"/>
    <w:name w:val="WW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7"/>
    <w:multiLevelType w:val="multilevel"/>
    <w:tmpl w:val="00000007"/>
    <w:name w:val="WWNum7"/>
    <w:lvl w:ilvl="0">
      <w:start w:val="1"/>
      <w:numFmt w:val="bullet"/>
      <w:lvlText w:val="-"/>
      <w:lvlJc w:val="left"/>
      <w:pPr>
        <w:tabs>
          <w:tab w:val="num" w:pos="0"/>
        </w:tabs>
        <w:ind w:left="1080" w:hanging="360"/>
      </w:pPr>
      <w:rPr>
        <w:rFonts w:ascii="Times New Roman" w:hAnsi="Times New Roman" w:cs="Times New Roman"/>
        <w:position w:val="0"/>
        <w:sz w:val="24"/>
        <w:vertAlign w:val="baseline"/>
      </w:rPr>
    </w:lvl>
    <w:lvl w:ilvl="1">
      <w:start w:val="1"/>
      <w:numFmt w:val="bullet"/>
      <w:lvlText w:val="◦"/>
      <w:lvlJc w:val="left"/>
      <w:pPr>
        <w:tabs>
          <w:tab w:val="num" w:pos="0"/>
        </w:tabs>
        <w:ind w:left="0" w:firstLine="0"/>
      </w:pPr>
      <w:rPr>
        <w:rFonts w:ascii="OpenSymbol" w:hAnsi="OpenSymbol" w:cs="OpenSymbol"/>
      </w:rPr>
    </w:lvl>
    <w:lvl w:ilvl="2">
      <w:start w:val="1"/>
      <w:numFmt w:val="bullet"/>
      <w:lvlText w:val="▪"/>
      <w:lvlJc w:val="left"/>
      <w:pPr>
        <w:tabs>
          <w:tab w:val="num" w:pos="0"/>
        </w:tabs>
        <w:ind w:left="0" w:firstLine="0"/>
      </w:pPr>
      <w:rPr>
        <w:rFonts w:ascii="OpenSymbol" w:hAnsi="OpenSymbol" w:cs="OpenSymbol"/>
      </w:rPr>
    </w:lvl>
    <w:lvl w:ilvl="3">
      <w:start w:val="1"/>
      <w:numFmt w:val="bullet"/>
      <w:lvlText w:val=""/>
      <w:lvlJc w:val="left"/>
      <w:pPr>
        <w:tabs>
          <w:tab w:val="num" w:pos="0"/>
        </w:tabs>
        <w:ind w:left="0" w:firstLine="0"/>
      </w:pPr>
      <w:rPr>
        <w:rFonts w:ascii="Symbol" w:hAnsi="Symbol" w:cs="Symbol"/>
      </w:rPr>
    </w:lvl>
    <w:lvl w:ilvl="4">
      <w:start w:val="1"/>
      <w:numFmt w:val="bullet"/>
      <w:lvlText w:val="◦"/>
      <w:lvlJc w:val="left"/>
      <w:pPr>
        <w:tabs>
          <w:tab w:val="num" w:pos="0"/>
        </w:tabs>
        <w:ind w:left="0" w:firstLine="0"/>
      </w:pPr>
      <w:rPr>
        <w:rFonts w:ascii="OpenSymbol" w:hAnsi="OpenSymbol" w:cs="OpenSymbol"/>
      </w:rPr>
    </w:lvl>
    <w:lvl w:ilvl="5">
      <w:start w:val="1"/>
      <w:numFmt w:val="bullet"/>
      <w:lvlText w:val="▪"/>
      <w:lvlJc w:val="left"/>
      <w:pPr>
        <w:tabs>
          <w:tab w:val="num" w:pos="0"/>
        </w:tabs>
        <w:ind w:left="0" w:firstLine="0"/>
      </w:pPr>
      <w:rPr>
        <w:rFonts w:ascii="OpenSymbol" w:hAnsi="OpenSymbol" w:cs="OpenSymbol"/>
      </w:rPr>
    </w:lvl>
    <w:lvl w:ilvl="6">
      <w:start w:val="1"/>
      <w:numFmt w:val="bullet"/>
      <w:lvlText w:val=""/>
      <w:lvlJc w:val="left"/>
      <w:pPr>
        <w:tabs>
          <w:tab w:val="num" w:pos="0"/>
        </w:tabs>
        <w:ind w:left="0" w:firstLine="0"/>
      </w:pPr>
      <w:rPr>
        <w:rFonts w:ascii="Symbol" w:hAnsi="Symbol" w:cs="Symbol"/>
      </w:rPr>
    </w:lvl>
    <w:lvl w:ilvl="7">
      <w:start w:val="1"/>
      <w:numFmt w:val="bullet"/>
      <w:lvlText w:val="◦"/>
      <w:lvlJc w:val="left"/>
      <w:pPr>
        <w:tabs>
          <w:tab w:val="num" w:pos="0"/>
        </w:tabs>
        <w:ind w:left="0" w:firstLine="0"/>
      </w:pPr>
      <w:rPr>
        <w:rFonts w:ascii="OpenSymbol" w:hAnsi="OpenSymbol" w:cs="OpenSymbol"/>
      </w:rPr>
    </w:lvl>
    <w:lvl w:ilvl="8">
      <w:start w:val="1"/>
      <w:numFmt w:val="bullet"/>
      <w:lvlText w:val="▪"/>
      <w:lvlJc w:val="left"/>
      <w:pPr>
        <w:tabs>
          <w:tab w:val="num" w:pos="0"/>
        </w:tabs>
        <w:ind w:left="0" w:firstLine="0"/>
      </w:pPr>
      <w:rPr>
        <w:rFonts w:ascii="OpenSymbol" w:hAnsi="OpenSymbol" w:cs="OpenSymbol"/>
      </w:rPr>
    </w:lvl>
  </w:abstractNum>
  <w:abstractNum w:abstractNumId="7" w15:restartNumberingAfterBreak="0">
    <w:nsid w:val="00000008"/>
    <w:multiLevelType w:val="multilevel"/>
    <w:tmpl w:val="42BC9660"/>
    <w:name w:val="WWNum12"/>
    <w:lvl w:ilvl="0">
      <w:start w:val="1"/>
      <w:numFmt w:val="decimal"/>
      <w:lvlText w:val="%1."/>
      <w:lvlJc w:val="left"/>
      <w:pPr>
        <w:tabs>
          <w:tab w:val="num" w:pos="0"/>
        </w:tabs>
        <w:ind w:left="495" w:hanging="495"/>
      </w:pPr>
    </w:lvl>
    <w:lvl w:ilvl="1">
      <w:start w:val="1"/>
      <w:numFmt w:val="decimal"/>
      <w:lvlText w:val="%1.%2."/>
      <w:lvlJc w:val="left"/>
      <w:pPr>
        <w:tabs>
          <w:tab w:val="num" w:pos="142"/>
        </w:tabs>
        <w:ind w:left="862" w:hanging="720"/>
      </w:pPr>
      <w:rPr>
        <w:rFonts w:ascii="Times New Roman" w:hAnsi="Times New Roman" w:cs="Times New Roman" w:hint="default"/>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8" w15:restartNumberingAfterBreak="0">
    <w:nsid w:val="00000009"/>
    <w:multiLevelType w:val="multilevel"/>
    <w:tmpl w:val="00000009"/>
    <w:name w:val="WWNum1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E06E9B60"/>
    <w:name w:val="WWNum15"/>
    <w:lvl w:ilvl="0">
      <w:start w:val="1"/>
      <w:numFmt w:val="decimal"/>
      <w:lvlText w:val="%1."/>
      <w:lvlJc w:val="left"/>
      <w:pPr>
        <w:tabs>
          <w:tab w:val="num" w:pos="0"/>
        </w:tabs>
        <w:ind w:left="1800" w:hanging="360"/>
      </w:pPr>
      <w:rPr>
        <w:rFonts w:ascii="Times New Roman" w:hAnsi="Times New Roman" w:cs="Times New Roman" w:hint="default"/>
        <w:sz w:val="28"/>
        <w:szCs w:val="28"/>
      </w:rPr>
    </w:lvl>
    <w:lvl w:ilvl="1">
      <w:start w:val="1"/>
      <w:numFmt w:val="lowerLetter"/>
      <w:lvlText w:val="%2."/>
      <w:lvlJc w:val="left"/>
      <w:pPr>
        <w:tabs>
          <w:tab w:val="num" w:pos="0"/>
        </w:tabs>
        <w:ind w:left="2520" w:hanging="360"/>
      </w:pPr>
    </w:lvl>
    <w:lvl w:ilvl="2">
      <w:start w:val="1"/>
      <w:numFmt w:val="lowerRoman"/>
      <w:lvlText w:val="%2.%3."/>
      <w:lvlJc w:val="right"/>
      <w:pPr>
        <w:tabs>
          <w:tab w:val="num" w:pos="0"/>
        </w:tabs>
        <w:ind w:left="3240" w:hanging="180"/>
      </w:pPr>
    </w:lvl>
    <w:lvl w:ilvl="3">
      <w:start w:val="1"/>
      <w:numFmt w:val="decimal"/>
      <w:lvlText w:val="%2.%3.%4."/>
      <w:lvlJc w:val="left"/>
      <w:pPr>
        <w:tabs>
          <w:tab w:val="num" w:pos="0"/>
        </w:tabs>
        <w:ind w:left="3960" w:hanging="360"/>
      </w:pPr>
    </w:lvl>
    <w:lvl w:ilvl="4">
      <w:start w:val="1"/>
      <w:numFmt w:val="lowerLetter"/>
      <w:lvlText w:val="%2.%3.%4.%5."/>
      <w:lvlJc w:val="left"/>
      <w:pPr>
        <w:tabs>
          <w:tab w:val="num" w:pos="0"/>
        </w:tabs>
        <w:ind w:left="4680" w:hanging="360"/>
      </w:pPr>
    </w:lvl>
    <w:lvl w:ilvl="5">
      <w:start w:val="1"/>
      <w:numFmt w:val="lowerRoman"/>
      <w:lvlText w:val="%2.%3.%4.%5.%6."/>
      <w:lvlJc w:val="right"/>
      <w:pPr>
        <w:tabs>
          <w:tab w:val="num" w:pos="0"/>
        </w:tabs>
        <w:ind w:left="5400" w:hanging="180"/>
      </w:pPr>
    </w:lvl>
    <w:lvl w:ilvl="6">
      <w:start w:val="1"/>
      <w:numFmt w:val="decimal"/>
      <w:lvlText w:val="%2.%3.%4.%5.%6.%7."/>
      <w:lvlJc w:val="left"/>
      <w:pPr>
        <w:tabs>
          <w:tab w:val="num" w:pos="0"/>
        </w:tabs>
        <w:ind w:left="6120" w:hanging="360"/>
      </w:pPr>
    </w:lvl>
    <w:lvl w:ilvl="7">
      <w:start w:val="1"/>
      <w:numFmt w:val="lowerLetter"/>
      <w:lvlText w:val="%2.%3.%4.%5.%6.%7.%8."/>
      <w:lvlJc w:val="left"/>
      <w:pPr>
        <w:tabs>
          <w:tab w:val="num" w:pos="0"/>
        </w:tabs>
        <w:ind w:left="6840" w:hanging="360"/>
      </w:pPr>
    </w:lvl>
    <w:lvl w:ilvl="8">
      <w:start w:val="1"/>
      <w:numFmt w:val="lowerRoman"/>
      <w:lvlText w:val="%2.%3.%4.%5.%6.%7.%8.%9."/>
      <w:lvlJc w:val="right"/>
      <w:pPr>
        <w:tabs>
          <w:tab w:val="num" w:pos="0"/>
        </w:tabs>
        <w:ind w:left="7560" w:hanging="180"/>
      </w:pPr>
    </w:lvl>
  </w:abstractNum>
  <w:abstractNum w:abstractNumId="10" w15:restartNumberingAfterBreak="0">
    <w:nsid w:val="0000000B"/>
    <w:multiLevelType w:val="multilevel"/>
    <w:tmpl w:val="0000000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rPr>
        <w:rFonts w:ascii="Times New Roman" w:hAnsi="Times New Roman"/>
        <w:b/>
        <w:bCs/>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C"/>
    <w:multiLevelType w:val="multilevel"/>
    <w:tmpl w:val="0000000C"/>
    <w:lvl w:ilvl="0">
      <w:start w:val="1"/>
      <w:numFmt w:val="bullet"/>
      <w:lvlText w:val=""/>
      <w:lvlJc w:val="left"/>
      <w:pPr>
        <w:tabs>
          <w:tab w:val="num" w:pos="1440"/>
        </w:tabs>
        <w:ind w:left="1440" w:hanging="360"/>
      </w:pPr>
      <w:rPr>
        <w:rFonts w:ascii="Symbol" w:hAnsi="Symbol" w:cs="OpenSymbol"/>
      </w:rPr>
    </w:lvl>
    <w:lvl w:ilvl="1">
      <w:start w:val="1"/>
      <w:numFmt w:val="bullet"/>
      <w:lvlText w:val="◦"/>
      <w:lvlJc w:val="left"/>
      <w:pPr>
        <w:tabs>
          <w:tab w:val="num" w:pos="1800"/>
        </w:tabs>
        <w:ind w:left="1800" w:hanging="360"/>
      </w:pPr>
      <w:rPr>
        <w:rFonts w:ascii="OpenSymbol" w:hAnsi="OpenSymbol" w:cs="OpenSymbol"/>
      </w:rPr>
    </w:lvl>
    <w:lvl w:ilvl="2">
      <w:start w:val="1"/>
      <w:numFmt w:val="bullet"/>
      <w:lvlText w:val="▪"/>
      <w:lvlJc w:val="left"/>
      <w:pPr>
        <w:tabs>
          <w:tab w:val="num" w:pos="2160"/>
        </w:tabs>
        <w:ind w:left="2160" w:hanging="360"/>
      </w:pPr>
      <w:rPr>
        <w:rFonts w:ascii="OpenSymbol" w:hAnsi="OpenSymbol" w:cs="OpenSymbol"/>
      </w:rPr>
    </w:lvl>
    <w:lvl w:ilvl="3">
      <w:start w:val="1"/>
      <w:numFmt w:val="bullet"/>
      <w:lvlText w:val=""/>
      <w:lvlJc w:val="left"/>
      <w:pPr>
        <w:tabs>
          <w:tab w:val="num" w:pos="2520"/>
        </w:tabs>
        <w:ind w:left="2520" w:hanging="360"/>
      </w:pPr>
      <w:rPr>
        <w:rFonts w:ascii="Symbol" w:hAnsi="Symbol" w:cs="OpenSymbol"/>
      </w:rPr>
    </w:lvl>
    <w:lvl w:ilvl="4">
      <w:start w:val="1"/>
      <w:numFmt w:val="bullet"/>
      <w:lvlText w:val="◦"/>
      <w:lvlJc w:val="left"/>
      <w:pPr>
        <w:tabs>
          <w:tab w:val="num" w:pos="2880"/>
        </w:tabs>
        <w:ind w:left="2880" w:hanging="360"/>
      </w:pPr>
      <w:rPr>
        <w:rFonts w:ascii="OpenSymbol" w:hAnsi="OpenSymbol" w:cs="OpenSymbol"/>
      </w:rPr>
    </w:lvl>
    <w:lvl w:ilvl="5">
      <w:start w:val="1"/>
      <w:numFmt w:val="bullet"/>
      <w:lvlText w:val="▪"/>
      <w:lvlJc w:val="left"/>
      <w:pPr>
        <w:tabs>
          <w:tab w:val="num" w:pos="3240"/>
        </w:tabs>
        <w:ind w:left="3240" w:hanging="360"/>
      </w:pPr>
      <w:rPr>
        <w:rFonts w:ascii="OpenSymbol" w:hAnsi="OpenSymbol" w:cs="OpenSymbol"/>
      </w:rPr>
    </w:lvl>
    <w:lvl w:ilvl="6">
      <w:start w:val="1"/>
      <w:numFmt w:val="bullet"/>
      <w:lvlText w:val=""/>
      <w:lvlJc w:val="left"/>
      <w:pPr>
        <w:tabs>
          <w:tab w:val="num" w:pos="3600"/>
        </w:tabs>
        <w:ind w:left="3600" w:hanging="360"/>
      </w:pPr>
      <w:rPr>
        <w:rFonts w:ascii="Symbol" w:hAnsi="Symbol" w:cs="OpenSymbol"/>
      </w:rPr>
    </w:lvl>
    <w:lvl w:ilvl="7">
      <w:start w:val="1"/>
      <w:numFmt w:val="bullet"/>
      <w:lvlText w:val="◦"/>
      <w:lvlJc w:val="left"/>
      <w:pPr>
        <w:tabs>
          <w:tab w:val="num" w:pos="3960"/>
        </w:tabs>
        <w:ind w:left="3960" w:hanging="360"/>
      </w:pPr>
      <w:rPr>
        <w:rFonts w:ascii="OpenSymbol" w:hAnsi="OpenSymbol" w:cs="OpenSymbol"/>
      </w:rPr>
    </w:lvl>
    <w:lvl w:ilvl="8">
      <w:start w:val="1"/>
      <w:numFmt w:val="bullet"/>
      <w:lvlText w:val="▪"/>
      <w:lvlJc w:val="left"/>
      <w:pPr>
        <w:tabs>
          <w:tab w:val="num" w:pos="4320"/>
        </w:tabs>
        <w:ind w:left="4320" w:hanging="360"/>
      </w:pPr>
      <w:rPr>
        <w:rFonts w:ascii="OpenSymbol" w:hAnsi="OpenSymbol" w:cs="OpenSymbol"/>
      </w:rPr>
    </w:lvl>
  </w:abstractNum>
  <w:abstractNum w:abstractNumId="12" w15:restartNumberingAfterBreak="0">
    <w:nsid w:val="0000000D"/>
    <w:multiLevelType w:val="multilevel"/>
    <w:tmpl w:val="167E4EAA"/>
    <w:lvl w:ilvl="0">
      <w:start w:val="1"/>
      <w:numFmt w:val="decimal"/>
      <w:lvlText w:val="%1."/>
      <w:lvlJc w:val="left"/>
      <w:pPr>
        <w:tabs>
          <w:tab w:val="num" w:pos="4046"/>
        </w:tabs>
        <w:ind w:left="4046" w:hanging="360"/>
      </w:pPr>
      <w:rPr>
        <w:rFonts w:ascii="Times New Roman" w:hAnsi="Times New Roman"/>
        <w:b/>
        <w:bCs/>
        <w:sz w:val="28"/>
        <w:szCs w:val="24"/>
      </w:rPr>
    </w:lvl>
    <w:lvl w:ilvl="1">
      <w:start w:val="1"/>
      <w:numFmt w:val="decimal"/>
      <w:lvlText w:val="%2."/>
      <w:lvlJc w:val="left"/>
      <w:pPr>
        <w:tabs>
          <w:tab w:val="num" w:pos="1788"/>
        </w:tabs>
        <w:ind w:left="1788" w:hanging="360"/>
      </w:pPr>
      <w:rPr>
        <w:rFonts w:ascii="Times New Roman" w:hAnsi="Times New Roman"/>
        <w:b/>
        <w:bCs/>
        <w:sz w:val="28"/>
        <w:szCs w:val="28"/>
      </w:rPr>
    </w:lvl>
    <w:lvl w:ilvl="2">
      <w:start w:val="1"/>
      <w:numFmt w:val="decimal"/>
      <w:lvlText w:val="%3."/>
      <w:lvlJc w:val="left"/>
      <w:pPr>
        <w:tabs>
          <w:tab w:val="num" w:pos="2148"/>
        </w:tabs>
        <w:ind w:left="2148" w:hanging="360"/>
      </w:pPr>
      <w:rPr>
        <w:rFonts w:ascii="Times New Roman" w:hAnsi="Times New Roman"/>
        <w:b/>
        <w:bCs/>
        <w:sz w:val="28"/>
        <w:szCs w:val="28"/>
      </w:rPr>
    </w:lvl>
    <w:lvl w:ilvl="3">
      <w:start w:val="1"/>
      <w:numFmt w:val="decimal"/>
      <w:lvlText w:val="%4."/>
      <w:lvlJc w:val="left"/>
      <w:pPr>
        <w:tabs>
          <w:tab w:val="num" w:pos="2508"/>
        </w:tabs>
        <w:ind w:left="2508" w:hanging="360"/>
      </w:pPr>
      <w:rPr>
        <w:rFonts w:ascii="Times New Roman" w:hAnsi="Times New Roman"/>
        <w:b/>
        <w:bCs/>
        <w:sz w:val="28"/>
        <w:szCs w:val="28"/>
      </w:rPr>
    </w:lvl>
    <w:lvl w:ilvl="4">
      <w:start w:val="1"/>
      <w:numFmt w:val="decimal"/>
      <w:lvlText w:val="%5."/>
      <w:lvlJc w:val="left"/>
      <w:pPr>
        <w:tabs>
          <w:tab w:val="num" w:pos="2868"/>
        </w:tabs>
        <w:ind w:left="2868" w:hanging="360"/>
      </w:pPr>
      <w:rPr>
        <w:rFonts w:ascii="Times New Roman" w:hAnsi="Times New Roman"/>
        <w:b/>
        <w:bCs/>
        <w:sz w:val="28"/>
        <w:szCs w:val="28"/>
      </w:rPr>
    </w:lvl>
    <w:lvl w:ilvl="5">
      <w:start w:val="1"/>
      <w:numFmt w:val="decimal"/>
      <w:lvlText w:val="%6."/>
      <w:lvlJc w:val="left"/>
      <w:pPr>
        <w:tabs>
          <w:tab w:val="num" w:pos="3228"/>
        </w:tabs>
        <w:ind w:left="3228" w:hanging="360"/>
      </w:pPr>
      <w:rPr>
        <w:rFonts w:ascii="Times New Roman" w:hAnsi="Times New Roman"/>
        <w:b/>
        <w:bCs/>
        <w:sz w:val="28"/>
        <w:szCs w:val="28"/>
      </w:rPr>
    </w:lvl>
    <w:lvl w:ilvl="6">
      <w:start w:val="1"/>
      <w:numFmt w:val="decimal"/>
      <w:lvlText w:val="%7."/>
      <w:lvlJc w:val="left"/>
      <w:pPr>
        <w:tabs>
          <w:tab w:val="num" w:pos="3588"/>
        </w:tabs>
        <w:ind w:left="3588" w:hanging="360"/>
      </w:pPr>
      <w:rPr>
        <w:rFonts w:ascii="Times New Roman" w:hAnsi="Times New Roman"/>
        <w:b/>
        <w:bCs/>
        <w:sz w:val="28"/>
        <w:szCs w:val="28"/>
      </w:rPr>
    </w:lvl>
    <w:lvl w:ilvl="7">
      <w:start w:val="1"/>
      <w:numFmt w:val="decimal"/>
      <w:lvlText w:val="%8."/>
      <w:lvlJc w:val="left"/>
      <w:pPr>
        <w:tabs>
          <w:tab w:val="num" w:pos="3948"/>
        </w:tabs>
        <w:ind w:left="3948" w:hanging="360"/>
      </w:pPr>
      <w:rPr>
        <w:rFonts w:ascii="Times New Roman" w:hAnsi="Times New Roman"/>
        <w:b/>
        <w:bCs/>
        <w:sz w:val="28"/>
        <w:szCs w:val="28"/>
      </w:rPr>
    </w:lvl>
    <w:lvl w:ilvl="8">
      <w:start w:val="1"/>
      <w:numFmt w:val="decimal"/>
      <w:lvlText w:val="%9."/>
      <w:lvlJc w:val="left"/>
      <w:pPr>
        <w:tabs>
          <w:tab w:val="num" w:pos="4308"/>
        </w:tabs>
        <w:ind w:left="4308" w:hanging="360"/>
      </w:pPr>
      <w:rPr>
        <w:rFonts w:ascii="Times New Roman" w:hAnsi="Times New Roman"/>
        <w:b/>
        <w:bCs/>
        <w:sz w:val="28"/>
        <w:szCs w:val="28"/>
      </w:rPr>
    </w:lvl>
  </w:abstractNum>
  <w:abstractNum w:abstractNumId="13" w15:restartNumberingAfterBreak="0">
    <w:nsid w:val="0000000E"/>
    <w:multiLevelType w:val="multilevel"/>
    <w:tmpl w:val="0000000E"/>
    <w:lvl w:ilvl="0">
      <w:start w:val="1"/>
      <w:numFmt w:val="bullet"/>
      <w:lvlText w:val=""/>
      <w:lvlJc w:val="left"/>
      <w:pPr>
        <w:tabs>
          <w:tab w:val="num" w:pos="1603"/>
        </w:tabs>
        <w:ind w:left="1603" w:hanging="360"/>
      </w:pPr>
      <w:rPr>
        <w:rFonts w:ascii="Symbol" w:hAnsi="Symbol" w:cs="OpenSymbol"/>
      </w:rPr>
    </w:lvl>
    <w:lvl w:ilvl="1">
      <w:start w:val="1"/>
      <w:numFmt w:val="bullet"/>
      <w:lvlText w:val="◦"/>
      <w:lvlJc w:val="left"/>
      <w:pPr>
        <w:tabs>
          <w:tab w:val="num" w:pos="1963"/>
        </w:tabs>
        <w:ind w:left="1963" w:hanging="360"/>
      </w:pPr>
      <w:rPr>
        <w:rFonts w:ascii="OpenSymbol" w:hAnsi="OpenSymbol" w:cs="OpenSymbol"/>
      </w:rPr>
    </w:lvl>
    <w:lvl w:ilvl="2">
      <w:start w:val="1"/>
      <w:numFmt w:val="bullet"/>
      <w:lvlText w:val="▪"/>
      <w:lvlJc w:val="left"/>
      <w:pPr>
        <w:tabs>
          <w:tab w:val="num" w:pos="2323"/>
        </w:tabs>
        <w:ind w:left="2323" w:hanging="360"/>
      </w:pPr>
      <w:rPr>
        <w:rFonts w:ascii="OpenSymbol" w:hAnsi="OpenSymbol" w:cs="OpenSymbol"/>
      </w:rPr>
    </w:lvl>
    <w:lvl w:ilvl="3">
      <w:start w:val="1"/>
      <w:numFmt w:val="bullet"/>
      <w:lvlText w:val=""/>
      <w:lvlJc w:val="left"/>
      <w:pPr>
        <w:tabs>
          <w:tab w:val="num" w:pos="2683"/>
        </w:tabs>
        <w:ind w:left="2683" w:hanging="360"/>
      </w:pPr>
      <w:rPr>
        <w:rFonts w:ascii="Symbol" w:hAnsi="Symbol" w:cs="OpenSymbol"/>
      </w:rPr>
    </w:lvl>
    <w:lvl w:ilvl="4">
      <w:start w:val="1"/>
      <w:numFmt w:val="bullet"/>
      <w:lvlText w:val="◦"/>
      <w:lvlJc w:val="left"/>
      <w:pPr>
        <w:tabs>
          <w:tab w:val="num" w:pos="3043"/>
        </w:tabs>
        <w:ind w:left="3043" w:hanging="360"/>
      </w:pPr>
      <w:rPr>
        <w:rFonts w:ascii="OpenSymbol" w:hAnsi="OpenSymbol" w:cs="OpenSymbol"/>
      </w:rPr>
    </w:lvl>
    <w:lvl w:ilvl="5">
      <w:start w:val="1"/>
      <w:numFmt w:val="bullet"/>
      <w:lvlText w:val="▪"/>
      <w:lvlJc w:val="left"/>
      <w:pPr>
        <w:tabs>
          <w:tab w:val="num" w:pos="3403"/>
        </w:tabs>
        <w:ind w:left="3403" w:hanging="360"/>
      </w:pPr>
      <w:rPr>
        <w:rFonts w:ascii="OpenSymbol" w:hAnsi="OpenSymbol" w:cs="OpenSymbol"/>
      </w:rPr>
    </w:lvl>
    <w:lvl w:ilvl="6">
      <w:start w:val="1"/>
      <w:numFmt w:val="bullet"/>
      <w:lvlText w:val=""/>
      <w:lvlJc w:val="left"/>
      <w:pPr>
        <w:tabs>
          <w:tab w:val="num" w:pos="3763"/>
        </w:tabs>
        <w:ind w:left="3763" w:hanging="360"/>
      </w:pPr>
      <w:rPr>
        <w:rFonts w:ascii="Symbol" w:hAnsi="Symbol" w:cs="OpenSymbol"/>
      </w:rPr>
    </w:lvl>
    <w:lvl w:ilvl="7">
      <w:start w:val="1"/>
      <w:numFmt w:val="bullet"/>
      <w:lvlText w:val="◦"/>
      <w:lvlJc w:val="left"/>
      <w:pPr>
        <w:tabs>
          <w:tab w:val="num" w:pos="4123"/>
        </w:tabs>
        <w:ind w:left="4123" w:hanging="360"/>
      </w:pPr>
      <w:rPr>
        <w:rFonts w:ascii="OpenSymbol" w:hAnsi="OpenSymbol" w:cs="OpenSymbol"/>
      </w:rPr>
    </w:lvl>
    <w:lvl w:ilvl="8">
      <w:start w:val="1"/>
      <w:numFmt w:val="bullet"/>
      <w:lvlText w:val="▪"/>
      <w:lvlJc w:val="left"/>
      <w:pPr>
        <w:tabs>
          <w:tab w:val="num" w:pos="4483"/>
        </w:tabs>
        <w:ind w:left="4483" w:hanging="360"/>
      </w:pPr>
      <w:rPr>
        <w:rFonts w:ascii="OpenSymbol" w:hAnsi="OpenSymbol" w:cs="OpenSymbol"/>
      </w:rPr>
    </w:lvl>
  </w:abstractNum>
  <w:abstractNum w:abstractNumId="14" w15:restartNumberingAfterBreak="0">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rPr>
        <w:rFonts w:ascii="Times New Roman" w:hAnsi="Times New Roman"/>
        <w:b/>
        <w:bCs/>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2EB2DA1E"/>
    <w:lvl w:ilvl="0">
      <w:start w:val="8"/>
      <w:numFmt w:val="decimal"/>
      <w:lvlText w:val="%1."/>
      <w:lvlJc w:val="left"/>
      <w:pPr>
        <w:tabs>
          <w:tab w:val="num" w:pos="720"/>
        </w:tabs>
        <w:ind w:left="720" w:hanging="360"/>
      </w:pPr>
      <w:rPr>
        <w:rFonts w:ascii="Times New Roman" w:hAnsi="Times New Roman"/>
        <w:b/>
        <w:bCs/>
        <w:sz w:val="28"/>
        <w:szCs w:val="28"/>
      </w:rPr>
    </w:lvl>
    <w:lvl w:ilvl="1">
      <w:start w:val="6"/>
      <w:numFmt w:val="decimal"/>
      <w:lvlText w:val="%1.%2."/>
      <w:lvlJc w:val="left"/>
      <w:pPr>
        <w:tabs>
          <w:tab w:val="num" w:pos="1080"/>
        </w:tabs>
        <w:ind w:left="1080" w:hanging="360"/>
      </w:pPr>
      <w:rPr>
        <w:rFonts w:ascii="Times New Roman" w:hAnsi="Times New Roman"/>
        <w:b/>
        <w:bCs/>
        <w:sz w:val="28"/>
        <w:szCs w:val="2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3186F38"/>
    <w:multiLevelType w:val="hybridMultilevel"/>
    <w:tmpl w:val="BA5CF0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06FD3DAD"/>
    <w:multiLevelType w:val="hybridMultilevel"/>
    <w:tmpl w:val="D0642AAC"/>
    <w:lvl w:ilvl="0" w:tplc="44D2BCF6">
      <w:start w:val="1"/>
      <w:numFmt w:val="bullet"/>
      <w:lvlText w:val="-"/>
      <w:lvlJc w:val="left"/>
      <w:pPr>
        <w:ind w:left="1776" w:hanging="360"/>
      </w:pPr>
      <w:rPr>
        <w:rFonts w:ascii="Times New Roman" w:eastAsia="SimSun" w:hAnsi="Times New Roman" w:cs="Times New Roman" w:hint="default"/>
      </w:rPr>
    </w:lvl>
    <w:lvl w:ilvl="1" w:tplc="04020003" w:tentative="1">
      <w:start w:val="1"/>
      <w:numFmt w:val="bullet"/>
      <w:lvlText w:val="o"/>
      <w:lvlJc w:val="left"/>
      <w:pPr>
        <w:ind w:left="2496" w:hanging="360"/>
      </w:pPr>
      <w:rPr>
        <w:rFonts w:ascii="Courier New" w:hAnsi="Courier New" w:cs="Courier New" w:hint="default"/>
      </w:rPr>
    </w:lvl>
    <w:lvl w:ilvl="2" w:tplc="04020005" w:tentative="1">
      <w:start w:val="1"/>
      <w:numFmt w:val="bullet"/>
      <w:lvlText w:val=""/>
      <w:lvlJc w:val="left"/>
      <w:pPr>
        <w:ind w:left="3216" w:hanging="360"/>
      </w:pPr>
      <w:rPr>
        <w:rFonts w:ascii="Wingdings" w:hAnsi="Wingdings" w:hint="default"/>
      </w:rPr>
    </w:lvl>
    <w:lvl w:ilvl="3" w:tplc="04020001" w:tentative="1">
      <w:start w:val="1"/>
      <w:numFmt w:val="bullet"/>
      <w:lvlText w:val=""/>
      <w:lvlJc w:val="left"/>
      <w:pPr>
        <w:ind w:left="3936" w:hanging="360"/>
      </w:pPr>
      <w:rPr>
        <w:rFonts w:ascii="Symbol" w:hAnsi="Symbol" w:hint="default"/>
      </w:rPr>
    </w:lvl>
    <w:lvl w:ilvl="4" w:tplc="04020003" w:tentative="1">
      <w:start w:val="1"/>
      <w:numFmt w:val="bullet"/>
      <w:lvlText w:val="o"/>
      <w:lvlJc w:val="left"/>
      <w:pPr>
        <w:ind w:left="4656" w:hanging="360"/>
      </w:pPr>
      <w:rPr>
        <w:rFonts w:ascii="Courier New" w:hAnsi="Courier New" w:cs="Courier New" w:hint="default"/>
      </w:rPr>
    </w:lvl>
    <w:lvl w:ilvl="5" w:tplc="04020005" w:tentative="1">
      <w:start w:val="1"/>
      <w:numFmt w:val="bullet"/>
      <w:lvlText w:val=""/>
      <w:lvlJc w:val="left"/>
      <w:pPr>
        <w:ind w:left="5376" w:hanging="360"/>
      </w:pPr>
      <w:rPr>
        <w:rFonts w:ascii="Wingdings" w:hAnsi="Wingdings" w:hint="default"/>
      </w:rPr>
    </w:lvl>
    <w:lvl w:ilvl="6" w:tplc="04020001" w:tentative="1">
      <w:start w:val="1"/>
      <w:numFmt w:val="bullet"/>
      <w:lvlText w:val=""/>
      <w:lvlJc w:val="left"/>
      <w:pPr>
        <w:ind w:left="6096" w:hanging="360"/>
      </w:pPr>
      <w:rPr>
        <w:rFonts w:ascii="Symbol" w:hAnsi="Symbol" w:hint="default"/>
      </w:rPr>
    </w:lvl>
    <w:lvl w:ilvl="7" w:tplc="04020003" w:tentative="1">
      <w:start w:val="1"/>
      <w:numFmt w:val="bullet"/>
      <w:lvlText w:val="o"/>
      <w:lvlJc w:val="left"/>
      <w:pPr>
        <w:ind w:left="6816" w:hanging="360"/>
      </w:pPr>
      <w:rPr>
        <w:rFonts w:ascii="Courier New" w:hAnsi="Courier New" w:cs="Courier New" w:hint="default"/>
      </w:rPr>
    </w:lvl>
    <w:lvl w:ilvl="8" w:tplc="04020005" w:tentative="1">
      <w:start w:val="1"/>
      <w:numFmt w:val="bullet"/>
      <w:lvlText w:val=""/>
      <w:lvlJc w:val="left"/>
      <w:pPr>
        <w:ind w:left="7536" w:hanging="360"/>
      </w:pPr>
      <w:rPr>
        <w:rFonts w:ascii="Wingdings" w:hAnsi="Wingdings" w:hint="default"/>
      </w:rPr>
    </w:lvl>
  </w:abstractNum>
  <w:abstractNum w:abstractNumId="18" w15:restartNumberingAfterBreak="0">
    <w:nsid w:val="087929FF"/>
    <w:multiLevelType w:val="multilevel"/>
    <w:tmpl w:val="99783BA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09FE7AA6"/>
    <w:multiLevelType w:val="hybridMultilevel"/>
    <w:tmpl w:val="0874A3C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0C791D80"/>
    <w:multiLevelType w:val="hybridMultilevel"/>
    <w:tmpl w:val="F9BC58FE"/>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1" w15:restartNumberingAfterBreak="0">
    <w:nsid w:val="141A5FA2"/>
    <w:multiLevelType w:val="hybridMultilevel"/>
    <w:tmpl w:val="17A80A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889668D"/>
    <w:multiLevelType w:val="hybridMultilevel"/>
    <w:tmpl w:val="F7921CA8"/>
    <w:lvl w:ilvl="0" w:tplc="0402000D">
      <w:start w:val="1"/>
      <w:numFmt w:val="bullet"/>
      <w:lvlText w:val=""/>
      <w:lvlJc w:val="left"/>
      <w:pPr>
        <w:ind w:left="2148" w:hanging="360"/>
      </w:pPr>
      <w:rPr>
        <w:rFonts w:ascii="Wingdings" w:hAnsi="Wingdings" w:hint="default"/>
      </w:rPr>
    </w:lvl>
    <w:lvl w:ilvl="1" w:tplc="04020003" w:tentative="1">
      <w:start w:val="1"/>
      <w:numFmt w:val="bullet"/>
      <w:lvlText w:val="o"/>
      <w:lvlJc w:val="left"/>
      <w:pPr>
        <w:ind w:left="2868" w:hanging="360"/>
      </w:pPr>
      <w:rPr>
        <w:rFonts w:ascii="Courier New" w:hAnsi="Courier New" w:cs="Courier New" w:hint="default"/>
      </w:rPr>
    </w:lvl>
    <w:lvl w:ilvl="2" w:tplc="04020005" w:tentative="1">
      <w:start w:val="1"/>
      <w:numFmt w:val="bullet"/>
      <w:lvlText w:val=""/>
      <w:lvlJc w:val="left"/>
      <w:pPr>
        <w:ind w:left="3588" w:hanging="360"/>
      </w:pPr>
      <w:rPr>
        <w:rFonts w:ascii="Wingdings" w:hAnsi="Wingdings" w:hint="default"/>
      </w:rPr>
    </w:lvl>
    <w:lvl w:ilvl="3" w:tplc="04020001" w:tentative="1">
      <w:start w:val="1"/>
      <w:numFmt w:val="bullet"/>
      <w:lvlText w:val=""/>
      <w:lvlJc w:val="left"/>
      <w:pPr>
        <w:ind w:left="4308" w:hanging="360"/>
      </w:pPr>
      <w:rPr>
        <w:rFonts w:ascii="Symbol" w:hAnsi="Symbol" w:hint="default"/>
      </w:rPr>
    </w:lvl>
    <w:lvl w:ilvl="4" w:tplc="04020003" w:tentative="1">
      <w:start w:val="1"/>
      <w:numFmt w:val="bullet"/>
      <w:lvlText w:val="o"/>
      <w:lvlJc w:val="left"/>
      <w:pPr>
        <w:ind w:left="5028" w:hanging="360"/>
      </w:pPr>
      <w:rPr>
        <w:rFonts w:ascii="Courier New" w:hAnsi="Courier New" w:cs="Courier New" w:hint="default"/>
      </w:rPr>
    </w:lvl>
    <w:lvl w:ilvl="5" w:tplc="04020005" w:tentative="1">
      <w:start w:val="1"/>
      <w:numFmt w:val="bullet"/>
      <w:lvlText w:val=""/>
      <w:lvlJc w:val="left"/>
      <w:pPr>
        <w:ind w:left="5748" w:hanging="360"/>
      </w:pPr>
      <w:rPr>
        <w:rFonts w:ascii="Wingdings" w:hAnsi="Wingdings" w:hint="default"/>
      </w:rPr>
    </w:lvl>
    <w:lvl w:ilvl="6" w:tplc="04020001" w:tentative="1">
      <w:start w:val="1"/>
      <w:numFmt w:val="bullet"/>
      <w:lvlText w:val=""/>
      <w:lvlJc w:val="left"/>
      <w:pPr>
        <w:ind w:left="6468" w:hanging="360"/>
      </w:pPr>
      <w:rPr>
        <w:rFonts w:ascii="Symbol" w:hAnsi="Symbol" w:hint="default"/>
      </w:rPr>
    </w:lvl>
    <w:lvl w:ilvl="7" w:tplc="04020003" w:tentative="1">
      <w:start w:val="1"/>
      <w:numFmt w:val="bullet"/>
      <w:lvlText w:val="o"/>
      <w:lvlJc w:val="left"/>
      <w:pPr>
        <w:ind w:left="7188" w:hanging="360"/>
      </w:pPr>
      <w:rPr>
        <w:rFonts w:ascii="Courier New" w:hAnsi="Courier New" w:cs="Courier New" w:hint="default"/>
      </w:rPr>
    </w:lvl>
    <w:lvl w:ilvl="8" w:tplc="04020005" w:tentative="1">
      <w:start w:val="1"/>
      <w:numFmt w:val="bullet"/>
      <w:lvlText w:val=""/>
      <w:lvlJc w:val="left"/>
      <w:pPr>
        <w:ind w:left="7908" w:hanging="360"/>
      </w:pPr>
      <w:rPr>
        <w:rFonts w:ascii="Wingdings" w:hAnsi="Wingdings" w:hint="default"/>
      </w:rPr>
    </w:lvl>
  </w:abstractNum>
  <w:abstractNum w:abstractNumId="23" w15:restartNumberingAfterBreak="0">
    <w:nsid w:val="19116707"/>
    <w:multiLevelType w:val="hybridMultilevel"/>
    <w:tmpl w:val="F0F0D298"/>
    <w:lvl w:ilvl="0" w:tplc="CC72CC08">
      <w:start w:val="5"/>
      <w:numFmt w:val="bullet"/>
      <w:lvlText w:val="-"/>
      <w:lvlJc w:val="left"/>
      <w:pPr>
        <w:ind w:left="1125" w:hanging="360"/>
      </w:pPr>
      <w:rPr>
        <w:rFonts w:ascii="Times New Roman" w:eastAsia="Times New Roman" w:hAnsi="Times New Roman" w:cs="Times New Roman" w:hint="default"/>
      </w:rPr>
    </w:lvl>
    <w:lvl w:ilvl="1" w:tplc="04020003" w:tentative="1">
      <w:start w:val="1"/>
      <w:numFmt w:val="bullet"/>
      <w:lvlText w:val="o"/>
      <w:lvlJc w:val="left"/>
      <w:pPr>
        <w:ind w:left="1845" w:hanging="360"/>
      </w:pPr>
      <w:rPr>
        <w:rFonts w:ascii="Courier New" w:hAnsi="Courier New" w:cs="Courier New" w:hint="default"/>
      </w:rPr>
    </w:lvl>
    <w:lvl w:ilvl="2" w:tplc="04020005" w:tentative="1">
      <w:start w:val="1"/>
      <w:numFmt w:val="bullet"/>
      <w:lvlText w:val=""/>
      <w:lvlJc w:val="left"/>
      <w:pPr>
        <w:ind w:left="2565" w:hanging="360"/>
      </w:pPr>
      <w:rPr>
        <w:rFonts w:ascii="Wingdings" w:hAnsi="Wingdings" w:hint="default"/>
      </w:rPr>
    </w:lvl>
    <w:lvl w:ilvl="3" w:tplc="04020001" w:tentative="1">
      <w:start w:val="1"/>
      <w:numFmt w:val="bullet"/>
      <w:lvlText w:val=""/>
      <w:lvlJc w:val="left"/>
      <w:pPr>
        <w:ind w:left="3285" w:hanging="360"/>
      </w:pPr>
      <w:rPr>
        <w:rFonts w:ascii="Symbol" w:hAnsi="Symbol" w:hint="default"/>
      </w:rPr>
    </w:lvl>
    <w:lvl w:ilvl="4" w:tplc="04020003" w:tentative="1">
      <w:start w:val="1"/>
      <w:numFmt w:val="bullet"/>
      <w:lvlText w:val="o"/>
      <w:lvlJc w:val="left"/>
      <w:pPr>
        <w:ind w:left="4005" w:hanging="360"/>
      </w:pPr>
      <w:rPr>
        <w:rFonts w:ascii="Courier New" w:hAnsi="Courier New" w:cs="Courier New" w:hint="default"/>
      </w:rPr>
    </w:lvl>
    <w:lvl w:ilvl="5" w:tplc="04020005" w:tentative="1">
      <w:start w:val="1"/>
      <w:numFmt w:val="bullet"/>
      <w:lvlText w:val=""/>
      <w:lvlJc w:val="left"/>
      <w:pPr>
        <w:ind w:left="4725" w:hanging="360"/>
      </w:pPr>
      <w:rPr>
        <w:rFonts w:ascii="Wingdings" w:hAnsi="Wingdings" w:hint="default"/>
      </w:rPr>
    </w:lvl>
    <w:lvl w:ilvl="6" w:tplc="04020001" w:tentative="1">
      <w:start w:val="1"/>
      <w:numFmt w:val="bullet"/>
      <w:lvlText w:val=""/>
      <w:lvlJc w:val="left"/>
      <w:pPr>
        <w:ind w:left="5445" w:hanging="360"/>
      </w:pPr>
      <w:rPr>
        <w:rFonts w:ascii="Symbol" w:hAnsi="Symbol" w:hint="default"/>
      </w:rPr>
    </w:lvl>
    <w:lvl w:ilvl="7" w:tplc="04020003" w:tentative="1">
      <w:start w:val="1"/>
      <w:numFmt w:val="bullet"/>
      <w:lvlText w:val="o"/>
      <w:lvlJc w:val="left"/>
      <w:pPr>
        <w:ind w:left="6165" w:hanging="360"/>
      </w:pPr>
      <w:rPr>
        <w:rFonts w:ascii="Courier New" w:hAnsi="Courier New" w:cs="Courier New" w:hint="default"/>
      </w:rPr>
    </w:lvl>
    <w:lvl w:ilvl="8" w:tplc="04020005" w:tentative="1">
      <w:start w:val="1"/>
      <w:numFmt w:val="bullet"/>
      <w:lvlText w:val=""/>
      <w:lvlJc w:val="left"/>
      <w:pPr>
        <w:ind w:left="6885" w:hanging="360"/>
      </w:pPr>
      <w:rPr>
        <w:rFonts w:ascii="Wingdings" w:hAnsi="Wingdings" w:hint="default"/>
      </w:rPr>
    </w:lvl>
  </w:abstractNum>
  <w:abstractNum w:abstractNumId="24" w15:restartNumberingAfterBreak="0">
    <w:nsid w:val="1B6A59EA"/>
    <w:multiLevelType w:val="hybridMultilevel"/>
    <w:tmpl w:val="66A8B28A"/>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EB12D33"/>
    <w:multiLevelType w:val="hybridMultilevel"/>
    <w:tmpl w:val="4572801C"/>
    <w:lvl w:ilvl="0" w:tplc="ADFAC1AA">
      <w:start w:val="1"/>
      <w:numFmt w:val="decimal"/>
      <w:lvlText w:val="%1."/>
      <w:lvlJc w:val="left"/>
      <w:pPr>
        <w:ind w:left="1068" w:hanging="360"/>
      </w:pPr>
      <w:rPr>
        <w:rFonts w:eastAsia="Times New Roman"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6" w15:restartNumberingAfterBreak="0">
    <w:nsid w:val="219D404B"/>
    <w:multiLevelType w:val="hybridMultilevel"/>
    <w:tmpl w:val="7C4280A0"/>
    <w:lvl w:ilvl="0" w:tplc="0402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3023675A"/>
    <w:multiLevelType w:val="hybridMultilevel"/>
    <w:tmpl w:val="34144E9A"/>
    <w:lvl w:ilvl="0" w:tplc="7520AC30">
      <w:start w:val="9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9E6984"/>
    <w:multiLevelType w:val="hybridMultilevel"/>
    <w:tmpl w:val="645A7184"/>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9" w15:restartNumberingAfterBreak="0">
    <w:nsid w:val="452D0329"/>
    <w:multiLevelType w:val="hybridMultilevel"/>
    <w:tmpl w:val="CDDC08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53003AC"/>
    <w:multiLevelType w:val="hybridMultilevel"/>
    <w:tmpl w:val="86DC2EB4"/>
    <w:lvl w:ilvl="0" w:tplc="AA2C056E">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31" w15:restartNumberingAfterBreak="0">
    <w:nsid w:val="48DE3144"/>
    <w:multiLevelType w:val="hybridMultilevel"/>
    <w:tmpl w:val="9680147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52BF2D10"/>
    <w:multiLevelType w:val="hybridMultilevel"/>
    <w:tmpl w:val="116A6E30"/>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3" w15:restartNumberingAfterBreak="0">
    <w:nsid w:val="591258E2"/>
    <w:multiLevelType w:val="hybridMultilevel"/>
    <w:tmpl w:val="862E015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127703"/>
    <w:multiLevelType w:val="hybridMultilevel"/>
    <w:tmpl w:val="E51AAAB0"/>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35" w15:restartNumberingAfterBreak="0">
    <w:nsid w:val="66E93F2C"/>
    <w:multiLevelType w:val="hybridMultilevel"/>
    <w:tmpl w:val="88D6F044"/>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6" w15:restartNumberingAfterBreak="0">
    <w:nsid w:val="676A0792"/>
    <w:multiLevelType w:val="hybridMultilevel"/>
    <w:tmpl w:val="CE72A44E"/>
    <w:lvl w:ilvl="0" w:tplc="D0B09288">
      <w:start w:val="1"/>
      <w:numFmt w:val="upperRoman"/>
      <w:lvlText w:val="%1."/>
      <w:lvlJc w:val="left"/>
      <w:pPr>
        <w:ind w:left="1260" w:hanging="72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37" w15:restartNumberingAfterBreak="0">
    <w:nsid w:val="7C2B438D"/>
    <w:multiLevelType w:val="hybridMultilevel"/>
    <w:tmpl w:val="E820C9B0"/>
    <w:lvl w:ilvl="0" w:tplc="897E093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8" w15:restartNumberingAfterBreak="0">
    <w:nsid w:val="7F71678D"/>
    <w:multiLevelType w:val="hybridMultilevel"/>
    <w:tmpl w:val="90269D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6"/>
  </w:num>
  <w:num w:numId="22">
    <w:abstractNumId w:val="30"/>
  </w:num>
  <w:num w:numId="23">
    <w:abstractNumId w:val="18"/>
  </w:num>
  <w:num w:numId="24">
    <w:abstractNumId w:val="34"/>
  </w:num>
  <w:num w:numId="25">
    <w:abstractNumId w:val="16"/>
  </w:num>
  <w:num w:numId="26">
    <w:abstractNumId w:val="31"/>
  </w:num>
  <w:num w:numId="27">
    <w:abstractNumId w:val="33"/>
  </w:num>
  <w:num w:numId="28">
    <w:abstractNumId w:val="38"/>
  </w:num>
  <w:num w:numId="29">
    <w:abstractNumId w:val="28"/>
  </w:num>
  <w:num w:numId="30">
    <w:abstractNumId w:val="19"/>
  </w:num>
  <w:num w:numId="31">
    <w:abstractNumId w:val="21"/>
  </w:num>
  <w:num w:numId="32">
    <w:abstractNumId w:val="36"/>
  </w:num>
  <w:num w:numId="33">
    <w:abstractNumId w:val="29"/>
  </w:num>
  <w:num w:numId="34">
    <w:abstractNumId w:val="32"/>
  </w:num>
  <w:num w:numId="35">
    <w:abstractNumId w:val="20"/>
  </w:num>
  <w:num w:numId="36">
    <w:abstractNumId w:val="35"/>
  </w:num>
  <w:num w:numId="37">
    <w:abstractNumId w:val="25"/>
  </w:num>
  <w:num w:numId="38">
    <w:abstractNumId w:val="17"/>
  </w:num>
  <w:num w:numId="39">
    <w:abstractNumId w:val="37"/>
  </w:num>
  <w:num w:numId="40">
    <w:abstractNumId w:val="35"/>
  </w:num>
  <w:num w:numId="41">
    <w:abstractNumId w:val="22"/>
  </w:num>
  <w:num w:numId="42">
    <w:abstractNumId w:val="26"/>
  </w:num>
  <w:num w:numId="43">
    <w:abstractNumId w:val="24"/>
  </w:num>
  <w:num w:numId="44">
    <w:abstractNumId w:val="27"/>
  </w:num>
  <w:num w:numId="45">
    <w:abstractNumId w:val="35"/>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79B7"/>
    <w:rsid w:val="00001E12"/>
    <w:rsid w:val="00005C12"/>
    <w:rsid w:val="000124FC"/>
    <w:rsid w:val="00016FD4"/>
    <w:rsid w:val="00020D6C"/>
    <w:rsid w:val="00025C22"/>
    <w:rsid w:val="0002748A"/>
    <w:rsid w:val="00044768"/>
    <w:rsid w:val="00055C1D"/>
    <w:rsid w:val="0005637A"/>
    <w:rsid w:val="00065403"/>
    <w:rsid w:val="0007247B"/>
    <w:rsid w:val="0007653D"/>
    <w:rsid w:val="00076F18"/>
    <w:rsid w:val="000912ED"/>
    <w:rsid w:val="00094EE9"/>
    <w:rsid w:val="000A0D16"/>
    <w:rsid w:val="000A6B95"/>
    <w:rsid w:val="000B0150"/>
    <w:rsid w:val="000B2B78"/>
    <w:rsid w:val="000B3AA9"/>
    <w:rsid w:val="000D1ADA"/>
    <w:rsid w:val="000D6D89"/>
    <w:rsid w:val="000E1102"/>
    <w:rsid w:val="000F3ABC"/>
    <w:rsid w:val="00101C30"/>
    <w:rsid w:val="00111122"/>
    <w:rsid w:val="001120BA"/>
    <w:rsid w:val="001444CF"/>
    <w:rsid w:val="001451D2"/>
    <w:rsid w:val="00147F7A"/>
    <w:rsid w:val="0015166D"/>
    <w:rsid w:val="0015226B"/>
    <w:rsid w:val="001611C4"/>
    <w:rsid w:val="0017554B"/>
    <w:rsid w:val="001804A4"/>
    <w:rsid w:val="001956DF"/>
    <w:rsid w:val="001B3A62"/>
    <w:rsid w:val="001B4532"/>
    <w:rsid w:val="001C1E4F"/>
    <w:rsid w:val="001D6E66"/>
    <w:rsid w:val="001E390E"/>
    <w:rsid w:val="001E52E4"/>
    <w:rsid w:val="001E5F82"/>
    <w:rsid w:val="001E620B"/>
    <w:rsid w:val="001F26B9"/>
    <w:rsid w:val="001F7CFA"/>
    <w:rsid w:val="00201FCC"/>
    <w:rsid w:val="00206F94"/>
    <w:rsid w:val="002116FC"/>
    <w:rsid w:val="00216BBB"/>
    <w:rsid w:val="00217E87"/>
    <w:rsid w:val="00222A38"/>
    <w:rsid w:val="002234EA"/>
    <w:rsid w:val="002346F2"/>
    <w:rsid w:val="00237613"/>
    <w:rsid w:val="00243A2B"/>
    <w:rsid w:val="00245ADC"/>
    <w:rsid w:val="002527E6"/>
    <w:rsid w:val="00257D5B"/>
    <w:rsid w:val="002721AD"/>
    <w:rsid w:val="0027366B"/>
    <w:rsid w:val="00293F4F"/>
    <w:rsid w:val="002A1046"/>
    <w:rsid w:val="002A155F"/>
    <w:rsid w:val="002A66B3"/>
    <w:rsid w:val="002B1321"/>
    <w:rsid w:val="002C575D"/>
    <w:rsid w:val="002C6B65"/>
    <w:rsid w:val="002D5FAB"/>
    <w:rsid w:val="002E5814"/>
    <w:rsid w:val="002E7E6E"/>
    <w:rsid w:val="002F517B"/>
    <w:rsid w:val="00305CBE"/>
    <w:rsid w:val="0030786C"/>
    <w:rsid w:val="00325D77"/>
    <w:rsid w:val="00331BFA"/>
    <w:rsid w:val="00337B59"/>
    <w:rsid w:val="00337C7E"/>
    <w:rsid w:val="003418FE"/>
    <w:rsid w:val="00361403"/>
    <w:rsid w:val="0036504F"/>
    <w:rsid w:val="0037569E"/>
    <w:rsid w:val="003847E3"/>
    <w:rsid w:val="003964BB"/>
    <w:rsid w:val="003A1360"/>
    <w:rsid w:val="003A2A3F"/>
    <w:rsid w:val="003A7CA5"/>
    <w:rsid w:val="003B26D0"/>
    <w:rsid w:val="003B5E8D"/>
    <w:rsid w:val="003C3492"/>
    <w:rsid w:val="003E1405"/>
    <w:rsid w:val="0041276B"/>
    <w:rsid w:val="0042433D"/>
    <w:rsid w:val="00425F94"/>
    <w:rsid w:val="00426CBB"/>
    <w:rsid w:val="004302A0"/>
    <w:rsid w:val="00430726"/>
    <w:rsid w:val="00442ACF"/>
    <w:rsid w:val="00446707"/>
    <w:rsid w:val="004517D8"/>
    <w:rsid w:val="00454550"/>
    <w:rsid w:val="00460431"/>
    <w:rsid w:val="0046416B"/>
    <w:rsid w:val="00483A88"/>
    <w:rsid w:val="00487A0B"/>
    <w:rsid w:val="00490FE6"/>
    <w:rsid w:val="0049489C"/>
    <w:rsid w:val="004A7291"/>
    <w:rsid w:val="004A7478"/>
    <w:rsid w:val="004C47DB"/>
    <w:rsid w:val="004C4F27"/>
    <w:rsid w:val="004D0856"/>
    <w:rsid w:val="004D24DF"/>
    <w:rsid w:val="004E6792"/>
    <w:rsid w:val="004F05D4"/>
    <w:rsid w:val="004F3C76"/>
    <w:rsid w:val="005076A9"/>
    <w:rsid w:val="005079B7"/>
    <w:rsid w:val="00534CDD"/>
    <w:rsid w:val="00534D93"/>
    <w:rsid w:val="005422A4"/>
    <w:rsid w:val="00543526"/>
    <w:rsid w:val="00543C45"/>
    <w:rsid w:val="00557FB9"/>
    <w:rsid w:val="005637C1"/>
    <w:rsid w:val="00571F33"/>
    <w:rsid w:val="00593EA0"/>
    <w:rsid w:val="005B1AE7"/>
    <w:rsid w:val="005B7B18"/>
    <w:rsid w:val="005F2577"/>
    <w:rsid w:val="005F3393"/>
    <w:rsid w:val="005F50FC"/>
    <w:rsid w:val="006017EE"/>
    <w:rsid w:val="00624C20"/>
    <w:rsid w:val="00641D4E"/>
    <w:rsid w:val="00650942"/>
    <w:rsid w:val="00653DE6"/>
    <w:rsid w:val="00661EE2"/>
    <w:rsid w:val="00663DF6"/>
    <w:rsid w:val="006643FE"/>
    <w:rsid w:val="006670B0"/>
    <w:rsid w:val="00672EDF"/>
    <w:rsid w:val="00687930"/>
    <w:rsid w:val="00695CEA"/>
    <w:rsid w:val="006A6E33"/>
    <w:rsid w:val="006C13B3"/>
    <w:rsid w:val="006D0170"/>
    <w:rsid w:val="006D16A4"/>
    <w:rsid w:val="006D337E"/>
    <w:rsid w:val="006D60C9"/>
    <w:rsid w:val="006E470E"/>
    <w:rsid w:val="006F2808"/>
    <w:rsid w:val="00700F60"/>
    <w:rsid w:val="0070576F"/>
    <w:rsid w:val="00705C94"/>
    <w:rsid w:val="00721A73"/>
    <w:rsid w:val="007245F1"/>
    <w:rsid w:val="0073405C"/>
    <w:rsid w:val="00735233"/>
    <w:rsid w:val="00740CFC"/>
    <w:rsid w:val="00740FC2"/>
    <w:rsid w:val="00742D34"/>
    <w:rsid w:val="00742E4B"/>
    <w:rsid w:val="007446DA"/>
    <w:rsid w:val="00751C49"/>
    <w:rsid w:val="0076577D"/>
    <w:rsid w:val="00767D8F"/>
    <w:rsid w:val="00770D06"/>
    <w:rsid w:val="007722CE"/>
    <w:rsid w:val="00780BF6"/>
    <w:rsid w:val="0078506B"/>
    <w:rsid w:val="00792841"/>
    <w:rsid w:val="00793F2E"/>
    <w:rsid w:val="0079702A"/>
    <w:rsid w:val="007A7B27"/>
    <w:rsid w:val="007B15A5"/>
    <w:rsid w:val="007B7F13"/>
    <w:rsid w:val="007D1AD3"/>
    <w:rsid w:val="007D2DA3"/>
    <w:rsid w:val="007D7CC4"/>
    <w:rsid w:val="007E30B0"/>
    <w:rsid w:val="007E361B"/>
    <w:rsid w:val="007E731C"/>
    <w:rsid w:val="007F0135"/>
    <w:rsid w:val="0080331B"/>
    <w:rsid w:val="00805C86"/>
    <w:rsid w:val="00811FE3"/>
    <w:rsid w:val="00817631"/>
    <w:rsid w:val="0082394C"/>
    <w:rsid w:val="008260C4"/>
    <w:rsid w:val="0082760F"/>
    <w:rsid w:val="00830F37"/>
    <w:rsid w:val="00833874"/>
    <w:rsid w:val="0084497B"/>
    <w:rsid w:val="008515C4"/>
    <w:rsid w:val="00855775"/>
    <w:rsid w:val="008561C2"/>
    <w:rsid w:val="00872768"/>
    <w:rsid w:val="00891DF6"/>
    <w:rsid w:val="008A6519"/>
    <w:rsid w:val="008B19AD"/>
    <w:rsid w:val="008B65C1"/>
    <w:rsid w:val="008B6FB2"/>
    <w:rsid w:val="008B7104"/>
    <w:rsid w:val="008C6914"/>
    <w:rsid w:val="00907439"/>
    <w:rsid w:val="009334EA"/>
    <w:rsid w:val="00935E13"/>
    <w:rsid w:val="00940CAE"/>
    <w:rsid w:val="00941C7E"/>
    <w:rsid w:val="009519D4"/>
    <w:rsid w:val="009748D0"/>
    <w:rsid w:val="00981F72"/>
    <w:rsid w:val="009870EF"/>
    <w:rsid w:val="00993E91"/>
    <w:rsid w:val="009A070F"/>
    <w:rsid w:val="009A30DA"/>
    <w:rsid w:val="009B0775"/>
    <w:rsid w:val="009B0DE3"/>
    <w:rsid w:val="009B75F4"/>
    <w:rsid w:val="009D0BCC"/>
    <w:rsid w:val="009E157E"/>
    <w:rsid w:val="009E6821"/>
    <w:rsid w:val="009E6AAF"/>
    <w:rsid w:val="009E6E6B"/>
    <w:rsid w:val="00A14D8C"/>
    <w:rsid w:val="00A212FF"/>
    <w:rsid w:val="00A26351"/>
    <w:rsid w:val="00A343EA"/>
    <w:rsid w:val="00A43832"/>
    <w:rsid w:val="00A54C75"/>
    <w:rsid w:val="00A6013F"/>
    <w:rsid w:val="00A70EEB"/>
    <w:rsid w:val="00A800F4"/>
    <w:rsid w:val="00A85B6F"/>
    <w:rsid w:val="00A94882"/>
    <w:rsid w:val="00AA2D23"/>
    <w:rsid w:val="00AC0DEA"/>
    <w:rsid w:val="00AC2133"/>
    <w:rsid w:val="00AC2B9E"/>
    <w:rsid w:val="00AC6A91"/>
    <w:rsid w:val="00AF3736"/>
    <w:rsid w:val="00AF6C81"/>
    <w:rsid w:val="00B066D8"/>
    <w:rsid w:val="00B07625"/>
    <w:rsid w:val="00B17F2A"/>
    <w:rsid w:val="00B23430"/>
    <w:rsid w:val="00B31153"/>
    <w:rsid w:val="00B35765"/>
    <w:rsid w:val="00B55FB2"/>
    <w:rsid w:val="00B71410"/>
    <w:rsid w:val="00B72E80"/>
    <w:rsid w:val="00B74226"/>
    <w:rsid w:val="00B76405"/>
    <w:rsid w:val="00B76406"/>
    <w:rsid w:val="00B81BB7"/>
    <w:rsid w:val="00B866CF"/>
    <w:rsid w:val="00B8685A"/>
    <w:rsid w:val="00B91209"/>
    <w:rsid w:val="00BA06A3"/>
    <w:rsid w:val="00BA5EB7"/>
    <w:rsid w:val="00BD0017"/>
    <w:rsid w:val="00BE0F8B"/>
    <w:rsid w:val="00BE1749"/>
    <w:rsid w:val="00BF0FB0"/>
    <w:rsid w:val="00BF1CE5"/>
    <w:rsid w:val="00BF1E14"/>
    <w:rsid w:val="00BF7A57"/>
    <w:rsid w:val="00C06B47"/>
    <w:rsid w:val="00C10509"/>
    <w:rsid w:val="00C27231"/>
    <w:rsid w:val="00C346AB"/>
    <w:rsid w:val="00C34FA8"/>
    <w:rsid w:val="00C431BC"/>
    <w:rsid w:val="00C511BE"/>
    <w:rsid w:val="00C51615"/>
    <w:rsid w:val="00C51671"/>
    <w:rsid w:val="00C53B02"/>
    <w:rsid w:val="00C55A4A"/>
    <w:rsid w:val="00C55D96"/>
    <w:rsid w:val="00C84781"/>
    <w:rsid w:val="00C8506D"/>
    <w:rsid w:val="00C9088B"/>
    <w:rsid w:val="00C933B3"/>
    <w:rsid w:val="00C96B36"/>
    <w:rsid w:val="00CA0A0B"/>
    <w:rsid w:val="00CA2A60"/>
    <w:rsid w:val="00CA487B"/>
    <w:rsid w:val="00CB00AF"/>
    <w:rsid w:val="00CB1AA3"/>
    <w:rsid w:val="00CD254C"/>
    <w:rsid w:val="00CD6745"/>
    <w:rsid w:val="00CD7AC0"/>
    <w:rsid w:val="00CE0C86"/>
    <w:rsid w:val="00CF6A7C"/>
    <w:rsid w:val="00D16C35"/>
    <w:rsid w:val="00D302D0"/>
    <w:rsid w:val="00D329B3"/>
    <w:rsid w:val="00D42DD0"/>
    <w:rsid w:val="00D51271"/>
    <w:rsid w:val="00D55F83"/>
    <w:rsid w:val="00D6606E"/>
    <w:rsid w:val="00D71412"/>
    <w:rsid w:val="00D80D94"/>
    <w:rsid w:val="00D81530"/>
    <w:rsid w:val="00D92840"/>
    <w:rsid w:val="00D93708"/>
    <w:rsid w:val="00D97E6B"/>
    <w:rsid w:val="00DA0F50"/>
    <w:rsid w:val="00DA165F"/>
    <w:rsid w:val="00DA3A32"/>
    <w:rsid w:val="00DB5F78"/>
    <w:rsid w:val="00DD064B"/>
    <w:rsid w:val="00DD7923"/>
    <w:rsid w:val="00DF0FD7"/>
    <w:rsid w:val="00E055EC"/>
    <w:rsid w:val="00E075BA"/>
    <w:rsid w:val="00E1542E"/>
    <w:rsid w:val="00E2293C"/>
    <w:rsid w:val="00E2595D"/>
    <w:rsid w:val="00E25F96"/>
    <w:rsid w:val="00E37474"/>
    <w:rsid w:val="00E4798D"/>
    <w:rsid w:val="00E537D1"/>
    <w:rsid w:val="00E65A3E"/>
    <w:rsid w:val="00E663A8"/>
    <w:rsid w:val="00E747FA"/>
    <w:rsid w:val="00E77B22"/>
    <w:rsid w:val="00E82CF6"/>
    <w:rsid w:val="00E92C7C"/>
    <w:rsid w:val="00E97C47"/>
    <w:rsid w:val="00EA0442"/>
    <w:rsid w:val="00EA104B"/>
    <w:rsid w:val="00EA491C"/>
    <w:rsid w:val="00EB1BF1"/>
    <w:rsid w:val="00EB2BA1"/>
    <w:rsid w:val="00EB2D25"/>
    <w:rsid w:val="00EB7E3E"/>
    <w:rsid w:val="00EC2C77"/>
    <w:rsid w:val="00ED0A35"/>
    <w:rsid w:val="00ED535D"/>
    <w:rsid w:val="00ED595C"/>
    <w:rsid w:val="00ED5B0E"/>
    <w:rsid w:val="00ED5D21"/>
    <w:rsid w:val="00EF4196"/>
    <w:rsid w:val="00EF5241"/>
    <w:rsid w:val="00F1548C"/>
    <w:rsid w:val="00F16B37"/>
    <w:rsid w:val="00F33DC5"/>
    <w:rsid w:val="00F44069"/>
    <w:rsid w:val="00F450D8"/>
    <w:rsid w:val="00F52ED3"/>
    <w:rsid w:val="00F603BF"/>
    <w:rsid w:val="00F63B5C"/>
    <w:rsid w:val="00F67078"/>
    <w:rsid w:val="00F740A9"/>
    <w:rsid w:val="00F75E45"/>
    <w:rsid w:val="00F90E80"/>
    <w:rsid w:val="00FA090C"/>
    <w:rsid w:val="00FB2431"/>
    <w:rsid w:val="00FB6941"/>
    <w:rsid w:val="00FC23B5"/>
    <w:rsid w:val="00FC3F84"/>
    <w:rsid w:val="00FD2527"/>
    <w:rsid w:val="00FE777C"/>
    <w:rsid w:val="00FF01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A0EE7"/>
  <w15:docId w15:val="{048E8528-3849-4F53-8EEC-C746E448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00AF"/>
    <w:pPr>
      <w:suppressAutoHyphens/>
      <w:spacing w:line="256" w:lineRule="auto"/>
    </w:pPr>
    <w:rPr>
      <w:rFonts w:ascii="Calibri" w:eastAsia="SimSun" w:hAnsi="Calibri" w:cs="Tahoma"/>
      <w:lang w:val="bg-BG"/>
      <w14:ligatures w14:val="none"/>
    </w:rPr>
  </w:style>
  <w:style w:type="paragraph" w:styleId="Heading1">
    <w:name w:val="heading 1"/>
    <w:basedOn w:val="Normal"/>
    <w:next w:val="Normal"/>
    <w:link w:val="Heading1Char"/>
    <w:uiPriority w:val="9"/>
    <w:qFormat/>
    <w:rsid w:val="00CB00AF"/>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Title"/>
    <w:next w:val="BodyText"/>
    <w:link w:val="Heading2Char"/>
    <w:qFormat/>
    <w:rsid w:val="00CB00AF"/>
    <w:pPr>
      <w:outlineLvl w:val="1"/>
    </w:pPr>
    <w:rPr>
      <w:rFonts w:ascii="Times New Roman" w:eastAsia="Lucida Sans Unicode" w:hAnsi="Times New Roman" w:cs="Tahoma"/>
      <w:b/>
      <w:bCs/>
      <w:sz w:val="36"/>
      <w:szCs w:val="36"/>
    </w:rPr>
  </w:style>
  <w:style w:type="paragraph" w:styleId="Heading5">
    <w:name w:val="heading 5"/>
    <w:basedOn w:val="Title"/>
    <w:next w:val="BodyText"/>
    <w:link w:val="Heading5Char"/>
    <w:qFormat/>
    <w:rsid w:val="00CB00AF"/>
    <w:pPr>
      <w:tabs>
        <w:tab w:val="num" w:pos="1008"/>
      </w:tabs>
      <w:ind w:left="1008" w:hanging="1008"/>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00AF"/>
    <w:rPr>
      <w:rFonts w:ascii="Calibri Light" w:eastAsia="Times New Roman" w:hAnsi="Calibri Light" w:cs="Times New Roman"/>
      <w:b/>
      <w:bCs/>
      <w:kern w:val="32"/>
      <w:sz w:val="32"/>
      <w:szCs w:val="32"/>
      <w:lang w:val="bg-BG"/>
      <w14:ligatures w14:val="none"/>
    </w:rPr>
  </w:style>
  <w:style w:type="character" w:customStyle="1" w:styleId="Heading2Char">
    <w:name w:val="Heading 2 Char"/>
    <w:basedOn w:val="DefaultParagraphFont"/>
    <w:link w:val="Heading2"/>
    <w:rsid w:val="00CB00AF"/>
    <w:rPr>
      <w:rFonts w:ascii="Times New Roman" w:eastAsia="Lucida Sans Unicode" w:hAnsi="Times New Roman" w:cs="Tahoma"/>
      <w:b/>
      <w:bCs/>
      <w:sz w:val="36"/>
      <w:szCs w:val="36"/>
      <w:lang w:val="bg-BG"/>
      <w14:ligatures w14:val="none"/>
    </w:rPr>
  </w:style>
  <w:style w:type="character" w:customStyle="1" w:styleId="Heading5Char">
    <w:name w:val="Heading 5 Char"/>
    <w:basedOn w:val="DefaultParagraphFont"/>
    <w:link w:val="Heading5"/>
    <w:rsid w:val="00CB00AF"/>
    <w:rPr>
      <w:rFonts w:ascii="Arial" w:eastAsia="Microsoft YaHei" w:hAnsi="Arial" w:cs="Mangal"/>
      <w:b/>
      <w:bCs/>
      <w:sz w:val="24"/>
      <w:szCs w:val="24"/>
      <w:lang w:val="bg-BG"/>
      <w14:ligatures w14:val="none"/>
    </w:rPr>
  </w:style>
  <w:style w:type="character" w:customStyle="1" w:styleId="DefaultParagraphFont1">
    <w:name w:val="Default Paragraph Font1"/>
    <w:rsid w:val="00CB00AF"/>
  </w:style>
  <w:style w:type="character" w:customStyle="1" w:styleId="BodyTextIndentChar">
    <w:name w:val="Body Text Indent Char"/>
    <w:rsid w:val="00CB00AF"/>
    <w:rPr>
      <w:rFonts w:ascii="Arial" w:eastAsia="Times New Roman" w:hAnsi="Arial" w:cs="Times New Roman"/>
      <w:sz w:val="24"/>
      <w:szCs w:val="20"/>
    </w:rPr>
  </w:style>
  <w:style w:type="character" w:customStyle="1" w:styleId="BalloonTextChar">
    <w:name w:val="Balloon Text Char"/>
    <w:rsid w:val="00CB00AF"/>
    <w:rPr>
      <w:rFonts w:ascii="Segoe UI" w:hAnsi="Segoe UI" w:cs="Segoe UI"/>
      <w:sz w:val="18"/>
      <w:szCs w:val="18"/>
    </w:rPr>
  </w:style>
  <w:style w:type="character" w:customStyle="1" w:styleId="CommentTextChar">
    <w:name w:val="Comment Text Char"/>
    <w:rsid w:val="00CB00AF"/>
    <w:rPr>
      <w:sz w:val="20"/>
      <w:szCs w:val="20"/>
    </w:rPr>
  </w:style>
  <w:style w:type="character" w:customStyle="1" w:styleId="CommentReference1">
    <w:name w:val="Comment Reference1"/>
    <w:rsid w:val="00CB00AF"/>
    <w:rPr>
      <w:sz w:val="16"/>
      <w:szCs w:val="16"/>
    </w:rPr>
  </w:style>
  <w:style w:type="character" w:styleId="Strong">
    <w:name w:val="Strong"/>
    <w:uiPriority w:val="22"/>
    <w:qFormat/>
    <w:rsid w:val="00CB00AF"/>
    <w:rPr>
      <w:b/>
      <w:bCs/>
    </w:rPr>
  </w:style>
  <w:style w:type="character" w:styleId="Hyperlink">
    <w:name w:val="Hyperlink"/>
    <w:rsid w:val="00CB00AF"/>
    <w:rPr>
      <w:color w:val="0000FF"/>
      <w:u w:val="single"/>
    </w:rPr>
  </w:style>
  <w:style w:type="character" w:customStyle="1" w:styleId="HeaderChar">
    <w:name w:val="Header Char"/>
    <w:basedOn w:val="DefaultParagraphFont1"/>
    <w:rsid w:val="00CB00AF"/>
  </w:style>
  <w:style w:type="character" w:customStyle="1" w:styleId="FooterChar">
    <w:name w:val="Footer Char"/>
    <w:basedOn w:val="DefaultParagraphFont1"/>
    <w:rsid w:val="00CB00AF"/>
  </w:style>
  <w:style w:type="character" w:customStyle="1" w:styleId="ListLabel1">
    <w:name w:val="ListLabel 1"/>
    <w:rsid w:val="00CB00AF"/>
    <w:rPr>
      <w:rFonts w:cs="Times New Roman"/>
      <w:color w:val="0070C0"/>
      <w:position w:val="0"/>
      <w:sz w:val="24"/>
      <w:vertAlign w:val="baseline"/>
    </w:rPr>
  </w:style>
  <w:style w:type="character" w:customStyle="1" w:styleId="ListLabel2">
    <w:name w:val="ListLabel 2"/>
    <w:rsid w:val="00CB00AF"/>
    <w:rPr>
      <w:rFonts w:cs="OpenSymbol"/>
    </w:rPr>
  </w:style>
  <w:style w:type="character" w:customStyle="1" w:styleId="ListLabel3">
    <w:name w:val="ListLabel 3"/>
    <w:rsid w:val="00CB00AF"/>
    <w:rPr>
      <w:rFonts w:cs="Symbol"/>
    </w:rPr>
  </w:style>
  <w:style w:type="character" w:customStyle="1" w:styleId="ListLabel4">
    <w:name w:val="ListLabel 4"/>
    <w:rsid w:val="00CB00AF"/>
    <w:rPr>
      <w:rFonts w:cs="Times New Roman"/>
      <w:position w:val="0"/>
      <w:sz w:val="24"/>
      <w:vertAlign w:val="baseline"/>
    </w:rPr>
  </w:style>
  <w:style w:type="character" w:customStyle="1" w:styleId="ListLabel5">
    <w:name w:val="ListLabel 5"/>
    <w:rsid w:val="00CB00AF"/>
    <w:rPr>
      <w:rFonts w:cs="Noto Sans Symbols"/>
      <w:color w:val="2300DC"/>
      <w:position w:val="0"/>
      <w:sz w:val="24"/>
      <w:vertAlign w:val="baseline"/>
      <w:lang w:val="bg-BG"/>
    </w:rPr>
  </w:style>
  <w:style w:type="character" w:customStyle="1" w:styleId="ListLabel6">
    <w:name w:val="ListLabel 6"/>
    <w:rsid w:val="00CB00AF"/>
    <w:rPr>
      <w:rFonts w:eastAsia="Times New Roman" w:cs="Times New Roman"/>
      <w:color w:val="2300DC"/>
      <w:position w:val="0"/>
      <w:sz w:val="24"/>
      <w:szCs w:val="24"/>
      <w:vertAlign w:val="baseline"/>
      <w:lang w:val="bg-BG"/>
    </w:rPr>
  </w:style>
  <w:style w:type="character" w:customStyle="1" w:styleId="ListLabel7">
    <w:name w:val="ListLabel 7"/>
    <w:rsid w:val="00CB00AF"/>
    <w:rPr>
      <w:rFonts w:cs="OpenSymbol"/>
      <w:color w:val="3333FF"/>
    </w:rPr>
  </w:style>
  <w:style w:type="character" w:customStyle="1" w:styleId="ListLabel8">
    <w:name w:val="ListLabel 8"/>
    <w:rsid w:val="00CB00AF"/>
    <w:rPr>
      <w:rFonts w:eastAsia="Times New Roman" w:cs="Times New Roman"/>
      <w:b/>
      <w:bCs/>
      <w:color w:val="00000A"/>
      <w:position w:val="0"/>
      <w:sz w:val="24"/>
      <w:vertAlign w:val="baseline"/>
      <w:lang w:val="bg-BG"/>
    </w:rPr>
  </w:style>
  <w:style w:type="character" w:customStyle="1" w:styleId="ListLabel9">
    <w:name w:val="ListLabel 9"/>
    <w:rsid w:val="00CB00AF"/>
    <w:rPr>
      <w:rFonts w:eastAsia="Times New Roman" w:cs="Times New Roman"/>
      <w:b/>
      <w:bCs/>
      <w:color w:val="2300DC"/>
      <w:position w:val="0"/>
      <w:sz w:val="24"/>
      <w:vertAlign w:val="baseline"/>
      <w:lang w:val="bg-BG"/>
    </w:rPr>
  </w:style>
  <w:style w:type="character" w:customStyle="1" w:styleId="ListLabel10">
    <w:name w:val="ListLabel 10"/>
    <w:rsid w:val="00CB00AF"/>
    <w:rPr>
      <w:rFonts w:cs="Courier New"/>
    </w:rPr>
  </w:style>
  <w:style w:type="character" w:customStyle="1" w:styleId="NumberingSymbols">
    <w:name w:val="Numbering Symbols"/>
    <w:rsid w:val="00CB00AF"/>
    <w:rPr>
      <w:rFonts w:ascii="Times New Roman" w:hAnsi="Times New Roman"/>
      <w:b/>
      <w:bCs/>
      <w:sz w:val="28"/>
      <w:szCs w:val="28"/>
    </w:rPr>
  </w:style>
  <w:style w:type="character" w:customStyle="1" w:styleId="Bullets">
    <w:name w:val="Bullets"/>
    <w:rsid w:val="00CB00AF"/>
    <w:rPr>
      <w:rFonts w:ascii="OpenSymbol" w:eastAsia="OpenSymbol" w:hAnsi="OpenSymbol" w:cs="OpenSymbol"/>
    </w:rPr>
  </w:style>
  <w:style w:type="paragraph" w:customStyle="1" w:styleId="Heading">
    <w:name w:val="Heading"/>
    <w:basedOn w:val="Normal"/>
    <w:next w:val="BodyText"/>
    <w:rsid w:val="00CB00AF"/>
    <w:pPr>
      <w:keepNext/>
      <w:spacing w:before="240" w:after="120"/>
    </w:pPr>
    <w:rPr>
      <w:rFonts w:ascii="Liberation Sans" w:eastAsia="MS Mincho" w:hAnsi="Liberation Sans"/>
      <w:sz w:val="28"/>
      <w:szCs w:val="28"/>
    </w:rPr>
  </w:style>
  <w:style w:type="paragraph" w:styleId="BodyText">
    <w:name w:val="Body Text"/>
    <w:basedOn w:val="Normal"/>
    <w:link w:val="BodyTextChar"/>
    <w:rsid w:val="00CB00AF"/>
    <w:pPr>
      <w:spacing w:after="120"/>
    </w:pPr>
  </w:style>
  <w:style w:type="character" w:customStyle="1" w:styleId="BodyTextChar">
    <w:name w:val="Body Text Char"/>
    <w:basedOn w:val="DefaultParagraphFont"/>
    <w:link w:val="BodyText"/>
    <w:rsid w:val="00CB00AF"/>
    <w:rPr>
      <w:rFonts w:ascii="Calibri" w:eastAsia="SimSun" w:hAnsi="Calibri" w:cs="Tahoma"/>
      <w:lang w:val="bg-BG"/>
      <w14:ligatures w14:val="none"/>
    </w:rPr>
  </w:style>
  <w:style w:type="paragraph" w:styleId="Title">
    <w:name w:val="Title"/>
    <w:basedOn w:val="Normal"/>
    <w:next w:val="BodyText"/>
    <w:link w:val="TitleChar"/>
    <w:qFormat/>
    <w:rsid w:val="00CB00AF"/>
    <w:pPr>
      <w:keepNext/>
      <w:spacing w:before="240" w:after="120"/>
    </w:pPr>
    <w:rPr>
      <w:rFonts w:ascii="Arial" w:eastAsia="Microsoft YaHei" w:hAnsi="Arial" w:cs="Mangal"/>
      <w:sz w:val="28"/>
      <w:szCs w:val="28"/>
    </w:rPr>
  </w:style>
  <w:style w:type="character" w:customStyle="1" w:styleId="TitleChar">
    <w:name w:val="Title Char"/>
    <w:basedOn w:val="DefaultParagraphFont"/>
    <w:link w:val="Title"/>
    <w:rsid w:val="00CB00AF"/>
    <w:rPr>
      <w:rFonts w:ascii="Arial" w:eastAsia="Microsoft YaHei" w:hAnsi="Arial" w:cs="Mangal"/>
      <w:sz w:val="28"/>
      <w:szCs w:val="28"/>
      <w:lang w:val="bg-BG"/>
      <w14:ligatures w14:val="none"/>
    </w:rPr>
  </w:style>
  <w:style w:type="paragraph" w:styleId="Subtitle">
    <w:name w:val="Subtitle"/>
    <w:basedOn w:val="Title"/>
    <w:next w:val="BodyText"/>
    <w:link w:val="SubtitleChar"/>
    <w:qFormat/>
    <w:rsid w:val="00CB00AF"/>
    <w:pPr>
      <w:jc w:val="center"/>
    </w:pPr>
    <w:rPr>
      <w:i/>
      <w:iCs/>
    </w:rPr>
  </w:style>
  <w:style w:type="character" w:customStyle="1" w:styleId="SubtitleChar">
    <w:name w:val="Subtitle Char"/>
    <w:basedOn w:val="DefaultParagraphFont"/>
    <w:link w:val="Subtitle"/>
    <w:rsid w:val="00CB00AF"/>
    <w:rPr>
      <w:rFonts w:ascii="Arial" w:eastAsia="Microsoft YaHei" w:hAnsi="Arial" w:cs="Mangal"/>
      <w:i/>
      <w:iCs/>
      <w:sz w:val="28"/>
      <w:szCs w:val="28"/>
      <w:lang w:val="bg-BG"/>
      <w14:ligatures w14:val="none"/>
    </w:rPr>
  </w:style>
  <w:style w:type="paragraph" w:styleId="List">
    <w:name w:val="List"/>
    <w:basedOn w:val="BodyText"/>
    <w:rsid w:val="00CB00AF"/>
    <w:rPr>
      <w:rFonts w:cs="Mangal"/>
    </w:rPr>
  </w:style>
  <w:style w:type="paragraph" w:styleId="Caption">
    <w:name w:val="caption"/>
    <w:basedOn w:val="Normal"/>
    <w:qFormat/>
    <w:rsid w:val="00CB00AF"/>
    <w:pPr>
      <w:suppressLineNumbers/>
      <w:spacing w:before="120" w:after="120"/>
    </w:pPr>
    <w:rPr>
      <w:rFonts w:cs="Mangal"/>
      <w:i/>
      <w:iCs/>
      <w:sz w:val="24"/>
      <w:szCs w:val="24"/>
    </w:rPr>
  </w:style>
  <w:style w:type="paragraph" w:customStyle="1" w:styleId="Index">
    <w:name w:val="Index"/>
    <w:basedOn w:val="Normal"/>
    <w:rsid w:val="00CB00AF"/>
    <w:pPr>
      <w:suppressLineNumbers/>
    </w:pPr>
    <w:rPr>
      <w:rFonts w:cs="Mangal"/>
    </w:rPr>
  </w:style>
  <w:style w:type="paragraph" w:styleId="NormalWeb">
    <w:name w:val="Normal (Web)"/>
    <w:basedOn w:val="Normal"/>
    <w:rsid w:val="00CB00AF"/>
    <w:pPr>
      <w:spacing w:before="280" w:after="28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1"/>
    <w:rsid w:val="00CB00AF"/>
    <w:pPr>
      <w:spacing w:after="0" w:line="360" w:lineRule="auto"/>
      <w:ind w:left="283" w:firstLine="851"/>
      <w:jc w:val="both"/>
    </w:pPr>
    <w:rPr>
      <w:rFonts w:ascii="Arial" w:eastAsia="Times New Roman" w:hAnsi="Arial" w:cs="Times New Roman"/>
      <w:sz w:val="24"/>
      <w:szCs w:val="20"/>
    </w:rPr>
  </w:style>
  <w:style w:type="character" w:customStyle="1" w:styleId="BodyTextIndentChar1">
    <w:name w:val="Body Text Indent Char1"/>
    <w:basedOn w:val="DefaultParagraphFont"/>
    <w:link w:val="BodyTextIndent"/>
    <w:rsid w:val="00CB00AF"/>
    <w:rPr>
      <w:rFonts w:ascii="Arial" w:eastAsia="Times New Roman" w:hAnsi="Arial" w:cs="Times New Roman"/>
      <w:sz w:val="24"/>
      <w:szCs w:val="20"/>
      <w:lang w:val="bg-BG"/>
      <w14:ligatures w14:val="none"/>
    </w:rPr>
  </w:style>
  <w:style w:type="paragraph" w:styleId="BalloonText">
    <w:name w:val="Balloon Text"/>
    <w:basedOn w:val="Normal"/>
    <w:link w:val="BalloonTextChar1"/>
    <w:rsid w:val="00CB00AF"/>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rsid w:val="00CB00AF"/>
    <w:rPr>
      <w:rFonts w:ascii="Segoe UI" w:eastAsia="SimSun" w:hAnsi="Segoe UI" w:cs="Segoe UI"/>
      <w:sz w:val="18"/>
      <w:szCs w:val="18"/>
      <w:lang w:val="bg-BG"/>
      <w14:ligatures w14:val="none"/>
    </w:rPr>
  </w:style>
  <w:style w:type="paragraph" w:customStyle="1" w:styleId="CommentText1">
    <w:name w:val="Comment Text1"/>
    <w:basedOn w:val="Normal"/>
    <w:rsid w:val="00CB00AF"/>
    <w:pPr>
      <w:spacing w:line="240" w:lineRule="auto"/>
    </w:pPr>
    <w:rPr>
      <w:sz w:val="20"/>
      <w:szCs w:val="20"/>
    </w:rPr>
  </w:style>
  <w:style w:type="paragraph" w:styleId="ListParagraph">
    <w:name w:val="List Paragraph"/>
    <w:basedOn w:val="Normal"/>
    <w:uiPriority w:val="34"/>
    <w:qFormat/>
    <w:rsid w:val="00CB00AF"/>
    <w:pPr>
      <w:ind w:left="720"/>
    </w:pPr>
  </w:style>
  <w:style w:type="paragraph" w:customStyle="1" w:styleId="Default">
    <w:name w:val="Default"/>
    <w:rsid w:val="00CB00AF"/>
    <w:pPr>
      <w:suppressAutoHyphens/>
      <w:spacing w:after="0" w:line="240" w:lineRule="auto"/>
    </w:pPr>
    <w:rPr>
      <w:rFonts w:ascii="Times New Roman" w:eastAsia="Calibri" w:hAnsi="Times New Roman" w:cs="Times New Roman"/>
      <w:color w:val="000000"/>
      <w:sz w:val="24"/>
      <w:szCs w:val="24"/>
      <w:lang w:val="bg-BG" w:eastAsia="bg-BG"/>
      <w14:ligatures w14:val="none"/>
    </w:rPr>
  </w:style>
  <w:style w:type="paragraph" w:styleId="Header">
    <w:name w:val="header"/>
    <w:basedOn w:val="Normal"/>
    <w:link w:val="HeaderChar1"/>
    <w:rsid w:val="00CB00AF"/>
    <w:pPr>
      <w:suppressLineNumbers/>
      <w:tabs>
        <w:tab w:val="center" w:pos="4536"/>
        <w:tab w:val="right" w:pos="9072"/>
      </w:tabs>
      <w:spacing w:after="0" w:line="240" w:lineRule="auto"/>
    </w:pPr>
  </w:style>
  <w:style w:type="character" w:customStyle="1" w:styleId="HeaderChar1">
    <w:name w:val="Header Char1"/>
    <w:basedOn w:val="DefaultParagraphFont"/>
    <w:link w:val="Header"/>
    <w:rsid w:val="00CB00AF"/>
    <w:rPr>
      <w:rFonts w:ascii="Calibri" w:eastAsia="SimSun" w:hAnsi="Calibri" w:cs="Tahoma"/>
      <w:lang w:val="bg-BG"/>
      <w14:ligatures w14:val="none"/>
    </w:rPr>
  </w:style>
  <w:style w:type="paragraph" w:styleId="Footer">
    <w:name w:val="footer"/>
    <w:basedOn w:val="Normal"/>
    <w:link w:val="FooterChar1"/>
    <w:rsid w:val="00CB00AF"/>
    <w:pPr>
      <w:suppressLineNumbers/>
      <w:tabs>
        <w:tab w:val="center" w:pos="4536"/>
        <w:tab w:val="right" w:pos="9072"/>
      </w:tabs>
      <w:spacing w:after="0" w:line="240" w:lineRule="auto"/>
    </w:pPr>
  </w:style>
  <w:style w:type="character" w:customStyle="1" w:styleId="FooterChar1">
    <w:name w:val="Footer Char1"/>
    <w:basedOn w:val="DefaultParagraphFont"/>
    <w:link w:val="Footer"/>
    <w:rsid w:val="00CB00AF"/>
    <w:rPr>
      <w:rFonts w:ascii="Calibri" w:eastAsia="SimSun" w:hAnsi="Calibri" w:cs="Tahoma"/>
      <w:lang w:val="bg-BG"/>
      <w14:ligatures w14:val="none"/>
    </w:rPr>
  </w:style>
  <w:style w:type="paragraph" w:customStyle="1" w:styleId="TableContents">
    <w:name w:val="Table Contents"/>
    <w:basedOn w:val="Normal"/>
    <w:rsid w:val="00CB00AF"/>
    <w:pPr>
      <w:suppressLineNumbers/>
    </w:pPr>
  </w:style>
  <w:style w:type="paragraph" w:customStyle="1" w:styleId="HorizontalLine">
    <w:name w:val="Horizontal Line"/>
    <w:basedOn w:val="Normal"/>
    <w:next w:val="BodyText"/>
    <w:rsid w:val="00CB00AF"/>
    <w:pPr>
      <w:suppressLineNumbers/>
      <w:pBdr>
        <w:top w:val="none" w:sz="0" w:space="0" w:color="000000"/>
        <w:left w:val="none" w:sz="0" w:space="0" w:color="000000"/>
        <w:bottom w:val="double" w:sz="3" w:space="0" w:color="808080"/>
        <w:right w:val="none" w:sz="0" w:space="0" w:color="000000"/>
      </w:pBdr>
      <w:spacing w:after="283"/>
    </w:pPr>
    <w:rPr>
      <w:sz w:val="12"/>
      <w:szCs w:val="12"/>
    </w:rPr>
  </w:style>
  <w:style w:type="paragraph" w:customStyle="1" w:styleId="PreformattedText">
    <w:name w:val="Preformatted Text"/>
    <w:basedOn w:val="Normal"/>
    <w:rsid w:val="00CB00AF"/>
    <w:pPr>
      <w:spacing w:after="0"/>
    </w:pPr>
    <w:rPr>
      <w:rFonts w:ascii="Courier New" w:eastAsia="Courier New" w:hAnsi="Courier New" w:cs="Courier New"/>
      <w:sz w:val="20"/>
      <w:szCs w:val="20"/>
    </w:rPr>
  </w:style>
  <w:style w:type="character" w:styleId="CommentReference">
    <w:name w:val="annotation reference"/>
    <w:uiPriority w:val="99"/>
    <w:semiHidden/>
    <w:unhideWhenUsed/>
    <w:rsid w:val="00CB00AF"/>
    <w:rPr>
      <w:sz w:val="16"/>
      <w:szCs w:val="16"/>
    </w:rPr>
  </w:style>
  <w:style w:type="paragraph" w:styleId="CommentText">
    <w:name w:val="annotation text"/>
    <w:basedOn w:val="Normal"/>
    <w:link w:val="CommentTextChar1"/>
    <w:uiPriority w:val="99"/>
    <w:semiHidden/>
    <w:unhideWhenUsed/>
    <w:rsid w:val="00CB00AF"/>
    <w:rPr>
      <w:rFonts w:cs="Times New Roman"/>
      <w:sz w:val="20"/>
      <w:szCs w:val="20"/>
      <w:lang w:val="x-none"/>
    </w:rPr>
  </w:style>
  <w:style w:type="character" w:customStyle="1" w:styleId="CommentTextChar1">
    <w:name w:val="Comment Text Char1"/>
    <w:basedOn w:val="DefaultParagraphFont"/>
    <w:link w:val="CommentText"/>
    <w:uiPriority w:val="99"/>
    <w:semiHidden/>
    <w:rsid w:val="00CB00AF"/>
    <w:rPr>
      <w:rFonts w:ascii="Calibri" w:eastAsia="SimSun" w:hAnsi="Calibri" w:cs="Times New Roman"/>
      <w:sz w:val="20"/>
      <w:szCs w:val="20"/>
      <w:lang w:val="x-none"/>
      <w14:ligatures w14:val="none"/>
    </w:rPr>
  </w:style>
  <w:style w:type="paragraph" w:styleId="CommentSubject">
    <w:name w:val="annotation subject"/>
    <w:basedOn w:val="CommentText"/>
    <w:next w:val="CommentText"/>
    <w:link w:val="CommentSubjectChar"/>
    <w:uiPriority w:val="99"/>
    <w:semiHidden/>
    <w:unhideWhenUsed/>
    <w:rsid w:val="00CB00AF"/>
    <w:rPr>
      <w:b/>
      <w:bCs/>
    </w:rPr>
  </w:style>
  <w:style w:type="character" w:customStyle="1" w:styleId="CommentSubjectChar">
    <w:name w:val="Comment Subject Char"/>
    <w:basedOn w:val="CommentTextChar1"/>
    <w:link w:val="CommentSubject"/>
    <w:uiPriority w:val="99"/>
    <w:semiHidden/>
    <w:rsid w:val="00CB00AF"/>
    <w:rPr>
      <w:rFonts w:ascii="Calibri" w:eastAsia="SimSun" w:hAnsi="Calibri" w:cs="Times New Roman"/>
      <w:b/>
      <w:bCs/>
      <w:sz w:val="20"/>
      <w:szCs w:val="20"/>
      <w:lang w:val="x-none"/>
      <w14:ligatures w14:val="none"/>
    </w:rPr>
  </w:style>
  <w:style w:type="paragraph" w:styleId="PlainText">
    <w:name w:val="Plain Text"/>
    <w:basedOn w:val="Normal"/>
    <w:link w:val="PlainTextChar"/>
    <w:uiPriority w:val="99"/>
    <w:semiHidden/>
    <w:unhideWhenUsed/>
    <w:rsid w:val="00CB00AF"/>
    <w:pPr>
      <w:suppressAutoHyphens w:val="0"/>
      <w:spacing w:after="0" w:line="240" w:lineRule="auto"/>
    </w:pPr>
    <w:rPr>
      <w:rFonts w:eastAsia="Calibri" w:cs="Times New Roman"/>
      <w:szCs w:val="21"/>
      <w:lang w:val="x-none"/>
    </w:rPr>
  </w:style>
  <w:style w:type="character" w:customStyle="1" w:styleId="PlainTextChar">
    <w:name w:val="Plain Text Char"/>
    <w:basedOn w:val="DefaultParagraphFont"/>
    <w:link w:val="PlainText"/>
    <w:uiPriority w:val="99"/>
    <w:semiHidden/>
    <w:rsid w:val="00CB00AF"/>
    <w:rPr>
      <w:rFonts w:ascii="Calibri" w:eastAsia="Calibri" w:hAnsi="Calibri" w:cs="Times New Roman"/>
      <w:szCs w:val="21"/>
      <w:lang w:val="x-none"/>
      <w14:ligatures w14:val="none"/>
    </w:rPr>
  </w:style>
  <w:style w:type="paragraph" w:styleId="Revision">
    <w:name w:val="Revision"/>
    <w:hidden/>
    <w:uiPriority w:val="99"/>
    <w:semiHidden/>
    <w:rsid w:val="00CB00AF"/>
    <w:pPr>
      <w:spacing w:after="0" w:line="240" w:lineRule="auto"/>
    </w:pPr>
    <w:rPr>
      <w:rFonts w:ascii="Calibri" w:eastAsia="SimSun" w:hAnsi="Calibri" w:cs="Tahoma"/>
      <w:lang w:val="bg-BG"/>
      <w14:ligatures w14:val="none"/>
    </w:rPr>
  </w:style>
  <w:style w:type="character" w:customStyle="1" w:styleId="UnresolvedMention1">
    <w:name w:val="Unresolved Mention1"/>
    <w:basedOn w:val="DefaultParagraphFont"/>
    <w:uiPriority w:val="99"/>
    <w:semiHidden/>
    <w:unhideWhenUsed/>
    <w:rsid w:val="00E97C47"/>
    <w:rPr>
      <w:color w:val="605E5C"/>
      <w:shd w:val="clear" w:color="auto" w:fill="E1DFDD"/>
    </w:rPr>
  </w:style>
  <w:style w:type="paragraph" w:styleId="FootnoteText">
    <w:name w:val="footnote text"/>
    <w:basedOn w:val="Normal"/>
    <w:link w:val="FootnoteTextChar"/>
    <w:uiPriority w:val="99"/>
    <w:semiHidden/>
    <w:unhideWhenUsed/>
    <w:rsid w:val="001C1E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1E4F"/>
    <w:rPr>
      <w:rFonts w:ascii="Calibri" w:eastAsia="SimSun" w:hAnsi="Calibri" w:cs="Tahoma"/>
      <w:sz w:val="20"/>
      <w:szCs w:val="20"/>
      <w:lang w:val="bg-BG"/>
      <w14:ligatures w14:val="none"/>
    </w:rPr>
  </w:style>
  <w:style w:type="character" w:styleId="FootnoteReference">
    <w:name w:val="footnote reference"/>
    <w:basedOn w:val="DefaultParagraphFont"/>
    <w:uiPriority w:val="99"/>
    <w:semiHidden/>
    <w:unhideWhenUsed/>
    <w:rsid w:val="001C1E4F"/>
    <w:rPr>
      <w:vertAlign w:val="superscript"/>
    </w:rPr>
  </w:style>
  <w:style w:type="paragraph" w:styleId="HTMLPreformatted">
    <w:name w:val="HTML Preformatted"/>
    <w:basedOn w:val="Normal"/>
    <w:link w:val="HTMLPreformattedChar"/>
    <w:uiPriority w:val="99"/>
    <w:semiHidden/>
    <w:unhideWhenUsed/>
    <w:rsid w:val="007E30B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E30B0"/>
    <w:rPr>
      <w:rFonts w:ascii="Consolas" w:eastAsia="SimSun" w:hAnsi="Consolas" w:cs="Tahoma"/>
      <w:sz w:val="20"/>
      <w:szCs w:val="20"/>
      <w:lang w:val="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86203">
      <w:bodyDiv w:val="1"/>
      <w:marLeft w:val="0"/>
      <w:marRight w:val="0"/>
      <w:marTop w:val="0"/>
      <w:marBottom w:val="0"/>
      <w:divBdr>
        <w:top w:val="none" w:sz="0" w:space="0" w:color="auto"/>
        <w:left w:val="none" w:sz="0" w:space="0" w:color="auto"/>
        <w:bottom w:val="none" w:sz="0" w:space="0" w:color="auto"/>
        <w:right w:val="none" w:sz="0" w:space="0" w:color="auto"/>
      </w:divBdr>
    </w:div>
    <w:div w:id="49496202">
      <w:bodyDiv w:val="1"/>
      <w:marLeft w:val="0"/>
      <w:marRight w:val="0"/>
      <w:marTop w:val="0"/>
      <w:marBottom w:val="0"/>
      <w:divBdr>
        <w:top w:val="none" w:sz="0" w:space="0" w:color="auto"/>
        <w:left w:val="none" w:sz="0" w:space="0" w:color="auto"/>
        <w:bottom w:val="none" w:sz="0" w:space="0" w:color="auto"/>
        <w:right w:val="none" w:sz="0" w:space="0" w:color="auto"/>
      </w:divBdr>
    </w:div>
    <w:div w:id="53087314">
      <w:bodyDiv w:val="1"/>
      <w:marLeft w:val="0"/>
      <w:marRight w:val="0"/>
      <w:marTop w:val="0"/>
      <w:marBottom w:val="0"/>
      <w:divBdr>
        <w:top w:val="none" w:sz="0" w:space="0" w:color="auto"/>
        <w:left w:val="none" w:sz="0" w:space="0" w:color="auto"/>
        <w:bottom w:val="none" w:sz="0" w:space="0" w:color="auto"/>
        <w:right w:val="none" w:sz="0" w:space="0" w:color="auto"/>
      </w:divBdr>
    </w:div>
    <w:div w:id="176240533">
      <w:bodyDiv w:val="1"/>
      <w:marLeft w:val="0"/>
      <w:marRight w:val="0"/>
      <w:marTop w:val="0"/>
      <w:marBottom w:val="0"/>
      <w:divBdr>
        <w:top w:val="none" w:sz="0" w:space="0" w:color="auto"/>
        <w:left w:val="none" w:sz="0" w:space="0" w:color="auto"/>
        <w:bottom w:val="none" w:sz="0" w:space="0" w:color="auto"/>
        <w:right w:val="none" w:sz="0" w:space="0" w:color="auto"/>
      </w:divBdr>
    </w:div>
    <w:div w:id="309210018">
      <w:bodyDiv w:val="1"/>
      <w:marLeft w:val="0"/>
      <w:marRight w:val="0"/>
      <w:marTop w:val="0"/>
      <w:marBottom w:val="0"/>
      <w:divBdr>
        <w:top w:val="none" w:sz="0" w:space="0" w:color="auto"/>
        <w:left w:val="none" w:sz="0" w:space="0" w:color="auto"/>
        <w:bottom w:val="none" w:sz="0" w:space="0" w:color="auto"/>
        <w:right w:val="none" w:sz="0" w:space="0" w:color="auto"/>
      </w:divBdr>
    </w:div>
    <w:div w:id="363797353">
      <w:bodyDiv w:val="1"/>
      <w:marLeft w:val="0"/>
      <w:marRight w:val="0"/>
      <w:marTop w:val="0"/>
      <w:marBottom w:val="0"/>
      <w:divBdr>
        <w:top w:val="none" w:sz="0" w:space="0" w:color="auto"/>
        <w:left w:val="none" w:sz="0" w:space="0" w:color="auto"/>
        <w:bottom w:val="none" w:sz="0" w:space="0" w:color="auto"/>
        <w:right w:val="none" w:sz="0" w:space="0" w:color="auto"/>
      </w:divBdr>
    </w:div>
    <w:div w:id="368380518">
      <w:bodyDiv w:val="1"/>
      <w:marLeft w:val="0"/>
      <w:marRight w:val="0"/>
      <w:marTop w:val="0"/>
      <w:marBottom w:val="0"/>
      <w:divBdr>
        <w:top w:val="none" w:sz="0" w:space="0" w:color="auto"/>
        <w:left w:val="none" w:sz="0" w:space="0" w:color="auto"/>
        <w:bottom w:val="none" w:sz="0" w:space="0" w:color="auto"/>
        <w:right w:val="none" w:sz="0" w:space="0" w:color="auto"/>
      </w:divBdr>
    </w:div>
    <w:div w:id="433986095">
      <w:bodyDiv w:val="1"/>
      <w:marLeft w:val="0"/>
      <w:marRight w:val="0"/>
      <w:marTop w:val="0"/>
      <w:marBottom w:val="0"/>
      <w:divBdr>
        <w:top w:val="none" w:sz="0" w:space="0" w:color="auto"/>
        <w:left w:val="none" w:sz="0" w:space="0" w:color="auto"/>
        <w:bottom w:val="none" w:sz="0" w:space="0" w:color="auto"/>
        <w:right w:val="none" w:sz="0" w:space="0" w:color="auto"/>
      </w:divBdr>
    </w:div>
    <w:div w:id="455875587">
      <w:bodyDiv w:val="1"/>
      <w:marLeft w:val="0"/>
      <w:marRight w:val="0"/>
      <w:marTop w:val="0"/>
      <w:marBottom w:val="0"/>
      <w:divBdr>
        <w:top w:val="none" w:sz="0" w:space="0" w:color="auto"/>
        <w:left w:val="none" w:sz="0" w:space="0" w:color="auto"/>
        <w:bottom w:val="none" w:sz="0" w:space="0" w:color="auto"/>
        <w:right w:val="none" w:sz="0" w:space="0" w:color="auto"/>
      </w:divBdr>
    </w:div>
    <w:div w:id="802232818">
      <w:bodyDiv w:val="1"/>
      <w:marLeft w:val="0"/>
      <w:marRight w:val="0"/>
      <w:marTop w:val="0"/>
      <w:marBottom w:val="0"/>
      <w:divBdr>
        <w:top w:val="none" w:sz="0" w:space="0" w:color="auto"/>
        <w:left w:val="none" w:sz="0" w:space="0" w:color="auto"/>
        <w:bottom w:val="none" w:sz="0" w:space="0" w:color="auto"/>
        <w:right w:val="none" w:sz="0" w:space="0" w:color="auto"/>
      </w:divBdr>
    </w:div>
    <w:div w:id="813447277">
      <w:bodyDiv w:val="1"/>
      <w:marLeft w:val="0"/>
      <w:marRight w:val="0"/>
      <w:marTop w:val="0"/>
      <w:marBottom w:val="0"/>
      <w:divBdr>
        <w:top w:val="none" w:sz="0" w:space="0" w:color="auto"/>
        <w:left w:val="none" w:sz="0" w:space="0" w:color="auto"/>
        <w:bottom w:val="none" w:sz="0" w:space="0" w:color="auto"/>
        <w:right w:val="none" w:sz="0" w:space="0" w:color="auto"/>
      </w:divBdr>
    </w:div>
    <w:div w:id="869681807">
      <w:bodyDiv w:val="1"/>
      <w:marLeft w:val="0"/>
      <w:marRight w:val="0"/>
      <w:marTop w:val="0"/>
      <w:marBottom w:val="0"/>
      <w:divBdr>
        <w:top w:val="none" w:sz="0" w:space="0" w:color="auto"/>
        <w:left w:val="none" w:sz="0" w:space="0" w:color="auto"/>
        <w:bottom w:val="none" w:sz="0" w:space="0" w:color="auto"/>
        <w:right w:val="none" w:sz="0" w:space="0" w:color="auto"/>
      </w:divBdr>
    </w:div>
    <w:div w:id="891769546">
      <w:bodyDiv w:val="1"/>
      <w:marLeft w:val="0"/>
      <w:marRight w:val="0"/>
      <w:marTop w:val="0"/>
      <w:marBottom w:val="0"/>
      <w:divBdr>
        <w:top w:val="none" w:sz="0" w:space="0" w:color="auto"/>
        <w:left w:val="none" w:sz="0" w:space="0" w:color="auto"/>
        <w:bottom w:val="none" w:sz="0" w:space="0" w:color="auto"/>
        <w:right w:val="none" w:sz="0" w:space="0" w:color="auto"/>
      </w:divBdr>
    </w:div>
    <w:div w:id="939947140">
      <w:bodyDiv w:val="1"/>
      <w:marLeft w:val="0"/>
      <w:marRight w:val="0"/>
      <w:marTop w:val="0"/>
      <w:marBottom w:val="0"/>
      <w:divBdr>
        <w:top w:val="none" w:sz="0" w:space="0" w:color="auto"/>
        <w:left w:val="none" w:sz="0" w:space="0" w:color="auto"/>
        <w:bottom w:val="none" w:sz="0" w:space="0" w:color="auto"/>
        <w:right w:val="none" w:sz="0" w:space="0" w:color="auto"/>
      </w:divBdr>
    </w:div>
    <w:div w:id="951285316">
      <w:bodyDiv w:val="1"/>
      <w:marLeft w:val="0"/>
      <w:marRight w:val="0"/>
      <w:marTop w:val="0"/>
      <w:marBottom w:val="0"/>
      <w:divBdr>
        <w:top w:val="none" w:sz="0" w:space="0" w:color="auto"/>
        <w:left w:val="none" w:sz="0" w:space="0" w:color="auto"/>
        <w:bottom w:val="none" w:sz="0" w:space="0" w:color="auto"/>
        <w:right w:val="none" w:sz="0" w:space="0" w:color="auto"/>
      </w:divBdr>
    </w:div>
    <w:div w:id="1023288873">
      <w:bodyDiv w:val="1"/>
      <w:marLeft w:val="0"/>
      <w:marRight w:val="0"/>
      <w:marTop w:val="0"/>
      <w:marBottom w:val="0"/>
      <w:divBdr>
        <w:top w:val="none" w:sz="0" w:space="0" w:color="auto"/>
        <w:left w:val="none" w:sz="0" w:space="0" w:color="auto"/>
        <w:bottom w:val="none" w:sz="0" w:space="0" w:color="auto"/>
        <w:right w:val="none" w:sz="0" w:space="0" w:color="auto"/>
      </w:divBdr>
    </w:div>
    <w:div w:id="1060978976">
      <w:bodyDiv w:val="1"/>
      <w:marLeft w:val="0"/>
      <w:marRight w:val="0"/>
      <w:marTop w:val="0"/>
      <w:marBottom w:val="0"/>
      <w:divBdr>
        <w:top w:val="none" w:sz="0" w:space="0" w:color="auto"/>
        <w:left w:val="none" w:sz="0" w:space="0" w:color="auto"/>
        <w:bottom w:val="none" w:sz="0" w:space="0" w:color="auto"/>
        <w:right w:val="none" w:sz="0" w:space="0" w:color="auto"/>
      </w:divBdr>
    </w:div>
    <w:div w:id="1118641926">
      <w:bodyDiv w:val="1"/>
      <w:marLeft w:val="0"/>
      <w:marRight w:val="0"/>
      <w:marTop w:val="0"/>
      <w:marBottom w:val="0"/>
      <w:divBdr>
        <w:top w:val="none" w:sz="0" w:space="0" w:color="auto"/>
        <w:left w:val="none" w:sz="0" w:space="0" w:color="auto"/>
        <w:bottom w:val="none" w:sz="0" w:space="0" w:color="auto"/>
        <w:right w:val="none" w:sz="0" w:space="0" w:color="auto"/>
      </w:divBdr>
    </w:div>
    <w:div w:id="1125998327">
      <w:bodyDiv w:val="1"/>
      <w:marLeft w:val="0"/>
      <w:marRight w:val="0"/>
      <w:marTop w:val="0"/>
      <w:marBottom w:val="0"/>
      <w:divBdr>
        <w:top w:val="none" w:sz="0" w:space="0" w:color="auto"/>
        <w:left w:val="none" w:sz="0" w:space="0" w:color="auto"/>
        <w:bottom w:val="none" w:sz="0" w:space="0" w:color="auto"/>
        <w:right w:val="none" w:sz="0" w:space="0" w:color="auto"/>
      </w:divBdr>
    </w:div>
    <w:div w:id="1130244281">
      <w:bodyDiv w:val="1"/>
      <w:marLeft w:val="0"/>
      <w:marRight w:val="0"/>
      <w:marTop w:val="0"/>
      <w:marBottom w:val="0"/>
      <w:divBdr>
        <w:top w:val="none" w:sz="0" w:space="0" w:color="auto"/>
        <w:left w:val="none" w:sz="0" w:space="0" w:color="auto"/>
        <w:bottom w:val="none" w:sz="0" w:space="0" w:color="auto"/>
        <w:right w:val="none" w:sz="0" w:space="0" w:color="auto"/>
      </w:divBdr>
    </w:div>
    <w:div w:id="1146435271">
      <w:bodyDiv w:val="1"/>
      <w:marLeft w:val="0"/>
      <w:marRight w:val="0"/>
      <w:marTop w:val="0"/>
      <w:marBottom w:val="0"/>
      <w:divBdr>
        <w:top w:val="none" w:sz="0" w:space="0" w:color="auto"/>
        <w:left w:val="none" w:sz="0" w:space="0" w:color="auto"/>
        <w:bottom w:val="none" w:sz="0" w:space="0" w:color="auto"/>
        <w:right w:val="none" w:sz="0" w:space="0" w:color="auto"/>
      </w:divBdr>
    </w:div>
    <w:div w:id="1159349485">
      <w:bodyDiv w:val="1"/>
      <w:marLeft w:val="0"/>
      <w:marRight w:val="0"/>
      <w:marTop w:val="0"/>
      <w:marBottom w:val="0"/>
      <w:divBdr>
        <w:top w:val="none" w:sz="0" w:space="0" w:color="auto"/>
        <w:left w:val="none" w:sz="0" w:space="0" w:color="auto"/>
        <w:bottom w:val="none" w:sz="0" w:space="0" w:color="auto"/>
        <w:right w:val="none" w:sz="0" w:space="0" w:color="auto"/>
      </w:divBdr>
    </w:div>
    <w:div w:id="1171993632">
      <w:bodyDiv w:val="1"/>
      <w:marLeft w:val="0"/>
      <w:marRight w:val="0"/>
      <w:marTop w:val="0"/>
      <w:marBottom w:val="0"/>
      <w:divBdr>
        <w:top w:val="none" w:sz="0" w:space="0" w:color="auto"/>
        <w:left w:val="none" w:sz="0" w:space="0" w:color="auto"/>
        <w:bottom w:val="none" w:sz="0" w:space="0" w:color="auto"/>
        <w:right w:val="none" w:sz="0" w:space="0" w:color="auto"/>
      </w:divBdr>
    </w:div>
    <w:div w:id="1412241781">
      <w:bodyDiv w:val="1"/>
      <w:marLeft w:val="0"/>
      <w:marRight w:val="0"/>
      <w:marTop w:val="0"/>
      <w:marBottom w:val="0"/>
      <w:divBdr>
        <w:top w:val="none" w:sz="0" w:space="0" w:color="auto"/>
        <w:left w:val="none" w:sz="0" w:space="0" w:color="auto"/>
        <w:bottom w:val="none" w:sz="0" w:space="0" w:color="auto"/>
        <w:right w:val="none" w:sz="0" w:space="0" w:color="auto"/>
      </w:divBdr>
    </w:div>
    <w:div w:id="1506017518">
      <w:bodyDiv w:val="1"/>
      <w:marLeft w:val="0"/>
      <w:marRight w:val="0"/>
      <w:marTop w:val="0"/>
      <w:marBottom w:val="0"/>
      <w:divBdr>
        <w:top w:val="none" w:sz="0" w:space="0" w:color="auto"/>
        <w:left w:val="none" w:sz="0" w:space="0" w:color="auto"/>
        <w:bottom w:val="none" w:sz="0" w:space="0" w:color="auto"/>
        <w:right w:val="none" w:sz="0" w:space="0" w:color="auto"/>
      </w:divBdr>
    </w:div>
    <w:div w:id="1555193002">
      <w:bodyDiv w:val="1"/>
      <w:marLeft w:val="0"/>
      <w:marRight w:val="0"/>
      <w:marTop w:val="0"/>
      <w:marBottom w:val="0"/>
      <w:divBdr>
        <w:top w:val="none" w:sz="0" w:space="0" w:color="auto"/>
        <w:left w:val="none" w:sz="0" w:space="0" w:color="auto"/>
        <w:bottom w:val="none" w:sz="0" w:space="0" w:color="auto"/>
        <w:right w:val="none" w:sz="0" w:space="0" w:color="auto"/>
      </w:divBdr>
    </w:div>
    <w:div w:id="1744794894">
      <w:bodyDiv w:val="1"/>
      <w:marLeft w:val="0"/>
      <w:marRight w:val="0"/>
      <w:marTop w:val="0"/>
      <w:marBottom w:val="0"/>
      <w:divBdr>
        <w:top w:val="none" w:sz="0" w:space="0" w:color="auto"/>
        <w:left w:val="none" w:sz="0" w:space="0" w:color="auto"/>
        <w:bottom w:val="none" w:sz="0" w:space="0" w:color="auto"/>
        <w:right w:val="none" w:sz="0" w:space="0" w:color="auto"/>
      </w:divBdr>
    </w:div>
    <w:div w:id="1900169301">
      <w:bodyDiv w:val="1"/>
      <w:marLeft w:val="0"/>
      <w:marRight w:val="0"/>
      <w:marTop w:val="0"/>
      <w:marBottom w:val="0"/>
      <w:divBdr>
        <w:top w:val="none" w:sz="0" w:space="0" w:color="auto"/>
        <w:left w:val="none" w:sz="0" w:space="0" w:color="auto"/>
        <w:bottom w:val="none" w:sz="0" w:space="0" w:color="auto"/>
        <w:right w:val="none" w:sz="0" w:space="0" w:color="auto"/>
      </w:divBdr>
    </w:div>
    <w:div w:id="1937984240">
      <w:bodyDiv w:val="1"/>
      <w:marLeft w:val="0"/>
      <w:marRight w:val="0"/>
      <w:marTop w:val="0"/>
      <w:marBottom w:val="0"/>
      <w:divBdr>
        <w:top w:val="none" w:sz="0" w:space="0" w:color="auto"/>
        <w:left w:val="none" w:sz="0" w:space="0" w:color="auto"/>
        <w:bottom w:val="none" w:sz="0" w:space="0" w:color="auto"/>
        <w:right w:val="none" w:sz="0" w:space="0" w:color="auto"/>
      </w:divBdr>
    </w:div>
    <w:div w:id="1982612206">
      <w:bodyDiv w:val="1"/>
      <w:marLeft w:val="0"/>
      <w:marRight w:val="0"/>
      <w:marTop w:val="0"/>
      <w:marBottom w:val="0"/>
      <w:divBdr>
        <w:top w:val="none" w:sz="0" w:space="0" w:color="auto"/>
        <w:left w:val="none" w:sz="0" w:space="0" w:color="auto"/>
        <w:bottom w:val="none" w:sz="0" w:space="0" w:color="auto"/>
        <w:right w:val="none" w:sz="0" w:space="0" w:color="auto"/>
      </w:divBdr>
    </w:div>
    <w:div w:id="2035962819">
      <w:bodyDiv w:val="1"/>
      <w:marLeft w:val="0"/>
      <w:marRight w:val="0"/>
      <w:marTop w:val="0"/>
      <w:marBottom w:val="0"/>
      <w:divBdr>
        <w:top w:val="none" w:sz="0" w:space="0" w:color="auto"/>
        <w:left w:val="none" w:sz="0" w:space="0" w:color="auto"/>
        <w:bottom w:val="none" w:sz="0" w:space="0" w:color="auto"/>
        <w:right w:val="none" w:sz="0" w:space="0" w:color="auto"/>
      </w:divBdr>
    </w:div>
    <w:div w:id="2090690002">
      <w:bodyDiv w:val="1"/>
      <w:marLeft w:val="0"/>
      <w:marRight w:val="0"/>
      <w:marTop w:val="0"/>
      <w:marBottom w:val="0"/>
      <w:divBdr>
        <w:top w:val="none" w:sz="0" w:space="0" w:color="auto"/>
        <w:left w:val="none" w:sz="0" w:space="0" w:color="auto"/>
        <w:bottom w:val="none" w:sz="0" w:space="0" w:color="auto"/>
        <w:right w:val="none" w:sz="0" w:space="0" w:color="auto"/>
      </w:divBdr>
    </w:div>
    <w:div w:id="2136672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egstudents.nacid.b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ipn-bg.org/media/dokumenti/zakoni_dokturanturi/Pravilnik_za_ustr._i_deinostta_IDP_final_m.12-2017.pdf" TargetMode="Externa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file:///D:\RABOTNI%20FAILOVE\ZVENA_2020\IDP\&#1053;&#1054;_2024\finalZa_otchet_31.12.2024.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D:\RABOTNI%20FAILOVE\ZVENA_2020\IDP\&#1053;&#1054;_2024\finalZa_otchet_31.12.2024.xls"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i="0" u="none" strike="noStrike" baseline="0">
                <a:solidFill>
                  <a:srgbClr val="000000"/>
                </a:solidFill>
                <a:latin typeface="Arial"/>
                <a:ea typeface="Arial"/>
                <a:cs typeface="Arial"/>
              </a:defRPr>
            </a:pPr>
            <a:r>
              <a:rPr lang="bg-BG"/>
              <a:t>Относителен дял на бюджетната субсидия и собствените приходи спрямо общия размер на постъпилите средства в ИДП БАН за 2024 година</a:t>
            </a:r>
          </a:p>
        </c:rich>
      </c:tx>
      <c:layout>
        <c:manualLayout>
          <c:xMode val="edge"/>
          <c:yMode val="edge"/>
          <c:x val="0.13831110894419932"/>
          <c:y val="3.0588143937629098E-2"/>
        </c:manualLayout>
      </c:layout>
      <c:overlay val="0"/>
      <c:spPr>
        <a:noFill/>
        <a:ln w="25400">
          <a:noFill/>
        </a:ln>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0.189718599416559"/>
          <c:y val="0.33245616487288199"/>
          <c:w val="0.64626721610791205"/>
          <c:h val="0.49176470588235294"/>
        </c:manualLayout>
      </c:layout>
      <c:pie3DChart>
        <c:varyColors val="1"/>
        <c:ser>
          <c:idx val="0"/>
          <c:order val="0"/>
          <c:spPr>
            <a:solidFill>
              <a:srgbClr val="9999FF"/>
            </a:solidFill>
            <a:ln w="12700">
              <a:solidFill>
                <a:srgbClr val="000000"/>
              </a:solidFill>
              <a:prstDash val="solid"/>
            </a:ln>
          </c:spPr>
          <c:explosion val="25"/>
          <c:dPt>
            <c:idx val="0"/>
            <c:bubble3D val="0"/>
            <c:extLst>
              <c:ext xmlns:c16="http://schemas.microsoft.com/office/drawing/2014/chart" uri="{C3380CC4-5D6E-409C-BE32-E72D297353CC}">
                <c16:uniqueId val="{00000000-D444-48E3-B999-37F0EAE93A90}"/>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2-D444-48E3-B999-37F0EAE93A90}"/>
              </c:ext>
            </c:extLst>
          </c:dPt>
          <c:dLbls>
            <c:dLbl>
              <c:idx val="0"/>
              <c:layout>
                <c:manualLayout>
                  <c:x val="-8.3673890608875132E-2"/>
                  <c:y val="-0.23474661821118514"/>
                </c:manualLayout>
              </c:layout>
              <c:tx>
                <c:rich>
                  <a:bodyPr/>
                  <a:lstStyle/>
                  <a:p>
                    <a:pPr>
                      <a:defRPr sz="1100" b="0" i="0" u="none" strike="noStrike" baseline="0">
                        <a:solidFill>
                          <a:srgbClr val="000000"/>
                        </a:solidFill>
                        <a:latin typeface="Arial"/>
                        <a:ea typeface="Arial"/>
                        <a:cs typeface="Arial"/>
                      </a:defRPr>
                    </a:pPr>
                    <a:r>
                      <a:rPr lang="be-BY" baseline="0"/>
                      <a:t>1 870 400 лв.</a:t>
                    </a:r>
                    <a:r>
                      <a:rPr lang="be-BY"/>
                      <a:t>; 96%</a:t>
                    </a:r>
                  </a:p>
                </c:rich>
              </c:tx>
              <c:numFmt formatCode="0%" sourceLinked="0"/>
              <c:spPr>
                <a:noFill/>
                <a:ln w="25400">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444-48E3-B999-37F0EAE93A90}"/>
                </c:ext>
              </c:extLst>
            </c:dLbl>
            <c:dLbl>
              <c:idx val="1"/>
              <c:layout>
                <c:manualLayout>
                  <c:x val="8.7490391100493239E-2"/>
                  <c:y val="-6.5312398080417467E-3"/>
                </c:manualLayout>
              </c:layout>
              <c:tx>
                <c:rich>
                  <a:bodyPr/>
                  <a:lstStyle/>
                  <a:p>
                    <a:pPr>
                      <a:defRPr sz="1100" b="0" i="0" u="none" strike="noStrike" baseline="0">
                        <a:solidFill>
                          <a:srgbClr val="000000"/>
                        </a:solidFill>
                        <a:latin typeface="Arial"/>
                        <a:ea typeface="Arial"/>
                        <a:cs typeface="Arial"/>
                      </a:defRPr>
                    </a:pPr>
                    <a:r>
                      <a:rPr lang="be-BY"/>
                      <a:t>72 504 лв.; 4%</a:t>
                    </a:r>
                  </a:p>
                </c:rich>
              </c:tx>
              <c:numFmt formatCode="0%" sourceLinked="0"/>
              <c:spPr>
                <a:noFill/>
                <a:ln w="25400">
                  <a:noFill/>
                </a:ln>
              </c:spPr>
              <c:dLblPos val="bestFit"/>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444-48E3-B999-37F0EAE93A90}"/>
                </c:ext>
              </c:extLst>
            </c:dLbl>
            <c:numFmt formatCode="0%" sourceLinked="0"/>
            <c:spPr>
              <a:noFill/>
              <a:ln w="25400">
                <a:noFill/>
              </a:ln>
            </c:spPr>
            <c:txPr>
              <a:bodyPr wrap="square" lIns="38100" tIns="19050" rIns="38100" bIns="19050" anchor="ctr">
                <a:spAutoFit/>
              </a:bodyPr>
              <a:lstStyle/>
              <a:p>
                <a:pPr>
                  <a:defRPr sz="1100" b="0" i="0" u="none" strike="noStrike" baseline="0">
                    <a:solidFill>
                      <a:srgbClr val="000000"/>
                    </a:solidFill>
                    <a:latin typeface="Arial"/>
                    <a:ea typeface="Arial"/>
                    <a:cs typeface="Arial"/>
                  </a:defRPr>
                </a:pPr>
                <a:endParaRPr lang="en-US"/>
              </a:p>
            </c:txPr>
            <c:showLegendKey val="0"/>
            <c:showVal val="1"/>
            <c:showCatName val="0"/>
            <c:showSerName val="0"/>
            <c:showPercent val="1"/>
            <c:showBubbleSize val="0"/>
            <c:showLeaderLines val="1"/>
            <c:extLst>
              <c:ext xmlns:c15="http://schemas.microsoft.com/office/drawing/2012/chart" uri="{CE6537A1-D6FC-4f65-9D91-7224C49458BB}"/>
            </c:extLst>
          </c:dLbls>
          <c:cat>
            <c:strRef>
              <c:f>Работно!$B$5:$B$6</c:f>
              <c:strCache>
                <c:ptCount val="2"/>
                <c:pt idx="0">
                  <c:v>Бюджетна субсидия -1 870 400 лв.</c:v>
                </c:pt>
                <c:pt idx="1">
                  <c:v>Собствени приходи - 72 504 лв.</c:v>
                </c:pt>
              </c:strCache>
            </c:strRef>
          </c:cat>
          <c:val>
            <c:numRef>
              <c:f>Работно!$C$5:$C$6</c:f>
              <c:numCache>
                <c:formatCode>#,##0</c:formatCode>
                <c:ptCount val="2"/>
                <c:pt idx="0">
                  <c:v>1870400</c:v>
                </c:pt>
                <c:pt idx="1">
                  <c:v>72504</c:v>
                </c:pt>
              </c:numCache>
            </c:numRef>
          </c:val>
          <c:extLst>
            <c:ext xmlns:c16="http://schemas.microsoft.com/office/drawing/2014/chart" uri="{C3380CC4-5D6E-409C-BE32-E72D297353CC}">
              <c16:uniqueId val="{00000003-D444-48E3-B999-37F0EAE93A90}"/>
            </c:ext>
          </c:extLst>
        </c:ser>
        <c:ser>
          <c:idx val="1"/>
          <c:order val="1"/>
          <c:spPr>
            <a:solidFill>
              <a:srgbClr val="993366"/>
            </a:solidFill>
            <a:ln w="12700">
              <a:solidFill>
                <a:srgbClr val="000000"/>
              </a:solidFill>
              <a:prstDash val="solid"/>
            </a:ln>
          </c:spPr>
          <c:explosion val="25"/>
          <c:dPt>
            <c:idx val="0"/>
            <c:bubble3D val="0"/>
            <c:spPr>
              <a:solidFill>
                <a:srgbClr val="9999FF"/>
              </a:solidFill>
              <a:ln w="12700">
                <a:solidFill>
                  <a:srgbClr val="000000"/>
                </a:solidFill>
                <a:prstDash val="solid"/>
              </a:ln>
            </c:spPr>
            <c:extLst>
              <c:ext xmlns:c16="http://schemas.microsoft.com/office/drawing/2014/chart" uri="{C3380CC4-5D6E-409C-BE32-E72D297353CC}">
                <c16:uniqueId val="{00000005-D444-48E3-B999-37F0EAE93A90}"/>
              </c:ext>
            </c:extLst>
          </c:dPt>
          <c:dPt>
            <c:idx val="1"/>
            <c:bubble3D val="0"/>
            <c:extLst>
              <c:ext xmlns:c16="http://schemas.microsoft.com/office/drawing/2014/chart" uri="{C3380CC4-5D6E-409C-BE32-E72D297353CC}">
                <c16:uniqueId val="{00000006-D444-48E3-B999-37F0EAE93A90}"/>
              </c:ext>
            </c:extLst>
          </c:dPt>
          <c:cat>
            <c:strRef>
              <c:f>Работно!$B$5:$B$6</c:f>
              <c:strCache>
                <c:ptCount val="2"/>
                <c:pt idx="0">
                  <c:v>Бюджетна субсидия -1 870 400 лв.</c:v>
                </c:pt>
                <c:pt idx="1">
                  <c:v>Собствени приходи - 72 504 лв.</c:v>
                </c:pt>
              </c:strCache>
            </c:strRef>
          </c:cat>
          <c:val>
            <c:numRef>
              <c:f>Работно!$D$5:$D$6</c:f>
              <c:numCache>
                <c:formatCode>0.00</c:formatCode>
                <c:ptCount val="2"/>
                <c:pt idx="0">
                  <c:v>96.2682664712204</c:v>
                </c:pt>
                <c:pt idx="1">
                  <c:v>3.7317335287796003</c:v>
                </c:pt>
              </c:numCache>
            </c:numRef>
          </c:val>
          <c:extLst>
            <c:ext xmlns:c16="http://schemas.microsoft.com/office/drawing/2014/chart" uri="{C3380CC4-5D6E-409C-BE32-E72D297353CC}">
              <c16:uniqueId val="{00000007-D444-48E3-B999-37F0EAE93A90}"/>
            </c:ext>
          </c:extLst>
        </c:ser>
        <c:dLbls>
          <c:showLegendKey val="0"/>
          <c:showVal val="0"/>
          <c:showCatName val="0"/>
          <c:showSerName val="0"/>
          <c:showPercent val="0"/>
          <c:showBubbleSize val="0"/>
          <c:showLeaderLines val="1"/>
        </c:dLbls>
      </c:pie3DChart>
      <c:spPr>
        <a:noFill/>
        <a:ln w="25400">
          <a:noFill/>
        </a:ln>
      </c:spPr>
    </c:plotArea>
    <c:legend>
      <c:legendPos val="r"/>
      <c:layout>
        <c:manualLayout>
          <c:xMode val="edge"/>
          <c:yMode val="edge"/>
          <c:x val="0.23993824301374092"/>
          <c:y val="0.84615384615384615"/>
          <c:w val="0.57120791789571201"/>
          <c:h val="0.11834319526627224"/>
        </c:manualLayout>
      </c:layout>
      <c:overlay val="0"/>
      <c:spPr>
        <a:solidFill>
          <a:srgbClr val="FFFFFF"/>
        </a:solidFill>
        <a:ln w="3175">
          <a:solidFill>
            <a:srgbClr val="000000"/>
          </a:solidFill>
          <a:prstDash val="solid"/>
        </a:ln>
      </c:spPr>
      <c:txPr>
        <a:bodyPr/>
        <a:lstStyle/>
        <a:p>
          <a:pPr>
            <a:defRPr sz="925" b="0" i="0" u="none" strike="noStrike" baseline="0">
              <a:solidFill>
                <a:srgbClr val="000000"/>
              </a:solidFill>
              <a:latin typeface="Arial"/>
              <a:ea typeface="Arial"/>
              <a:cs typeface="Arial"/>
            </a:defRPr>
          </a:pPr>
          <a:endParaRPr lang="en-US"/>
        </a:p>
      </c:txPr>
    </c:legend>
    <c:plotVisOnly val="1"/>
    <c:dispBlanksAs val="zero"/>
    <c:showDLblsOverMax val="0"/>
  </c:chart>
  <c:spPr>
    <a:solidFill>
      <a:srgbClr val="FFFFFF"/>
    </a:solid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25" b="1" i="0" u="none" strike="noStrike" baseline="0">
                <a:solidFill>
                  <a:srgbClr val="000000"/>
                </a:solidFill>
                <a:latin typeface="Arial Narrow"/>
                <a:ea typeface="Arial Narrow"/>
                <a:cs typeface="Arial Narrow"/>
              </a:defRPr>
            </a:pPr>
            <a:r>
              <a:rPr lang="bg-BG"/>
              <a:t>Структура на приходите на ИДП БАН към 31.12.2024 година  по източници на финансиране</a:t>
            </a:r>
          </a:p>
        </c:rich>
      </c:tx>
      <c:layout>
        <c:manualLayout>
          <c:xMode val="edge"/>
          <c:yMode val="edge"/>
          <c:x val="9.0458567679040119E-2"/>
          <c:y val="7.9872726189600118E-3"/>
        </c:manualLayout>
      </c:layout>
      <c:overlay val="0"/>
      <c:spPr>
        <a:gradFill rotWithShape="0">
          <a:gsLst>
            <a:gs pos="0">
              <a:srgbClr val="FFFFFF"/>
            </a:gs>
            <a:gs pos="100000">
              <a:srgbClr val="FFFFFF"/>
            </a:gs>
          </a:gsLst>
          <a:lin ang="5400000" scaled="1"/>
        </a:gradFill>
        <a:ln w="3175">
          <a:solidFill>
            <a:srgbClr val="000000"/>
          </a:solidFill>
          <a:prstDash val="solid"/>
        </a:ln>
        <a:effectLst>
          <a:outerShdw dist="35921" dir="2700000" algn="br">
            <a:srgbClr val="000000"/>
          </a:outerShdw>
        </a:effectLst>
      </c:spPr>
    </c:title>
    <c:autoTitleDeleted val="0"/>
    <c:view3D>
      <c:rotX val="15"/>
      <c:rotY val="0"/>
      <c:rAngAx val="0"/>
      <c:perspective val="0"/>
    </c:view3D>
    <c:floor>
      <c:thickness val="0"/>
    </c:floor>
    <c:sideWall>
      <c:thickness val="0"/>
    </c:sideWall>
    <c:backWall>
      <c:thickness val="0"/>
    </c:backWall>
    <c:plotArea>
      <c:layout>
        <c:manualLayout>
          <c:layoutTarget val="inner"/>
          <c:xMode val="edge"/>
          <c:yMode val="edge"/>
          <c:x val="9.566316710411199E-2"/>
          <c:y val="0.15659150082875153"/>
          <c:w val="0.70260308071353283"/>
          <c:h val="0.35942492012779553"/>
        </c:manualLayout>
      </c:layout>
      <c:pie3DChart>
        <c:varyColors val="1"/>
        <c:ser>
          <c:idx val="0"/>
          <c:order val="0"/>
          <c:spPr>
            <a:ln w="12700">
              <a:solidFill>
                <a:srgbClr val="000000"/>
              </a:solidFill>
              <a:prstDash val="solid"/>
            </a:ln>
          </c:spPr>
          <c:explosion val="38"/>
          <c:dPt>
            <c:idx val="0"/>
            <c:bubble3D val="0"/>
            <c:explosion val="33"/>
            <c:spPr>
              <a:solidFill>
                <a:srgbClr val="9999FF"/>
              </a:solidFill>
              <a:ln w="12700">
                <a:solidFill>
                  <a:srgbClr val="000000"/>
                </a:solidFill>
                <a:prstDash val="solid"/>
              </a:ln>
            </c:spPr>
            <c:extLst>
              <c:ext xmlns:c16="http://schemas.microsoft.com/office/drawing/2014/chart" uri="{C3380CC4-5D6E-409C-BE32-E72D297353CC}">
                <c16:uniqueId val="{00000001-C8CD-439B-AA0C-859B97BF746E}"/>
              </c:ext>
            </c:extLst>
          </c:dPt>
          <c:dPt>
            <c:idx val="1"/>
            <c:bubble3D val="0"/>
            <c:spPr>
              <a:solidFill>
                <a:srgbClr val="CCFFCC"/>
              </a:solidFill>
              <a:ln w="12700">
                <a:solidFill>
                  <a:srgbClr val="000000"/>
                </a:solidFill>
                <a:prstDash val="solid"/>
              </a:ln>
            </c:spPr>
            <c:extLst>
              <c:ext xmlns:c16="http://schemas.microsoft.com/office/drawing/2014/chart" uri="{C3380CC4-5D6E-409C-BE32-E72D297353CC}">
                <c16:uniqueId val="{00000003-C8CD-439B-AA0C-859B97BF746E}"/>
              </c:ext>
            </c:extLst>
          </c:dPt>
          <c:dPt>
            <c:idx val="2"/>
            <c:bubble3D val="0"/>
            <c:spPr>
              <a:solidFill>
                <a:srgbClr val="FFFF99"/>
              </a:solidFill>
              <a:ln w="12700">
                <a:solidFill>
                  <a:srgbClr val="000000"/>
                </a:solidFill>
                <a:prstDash val="solid"/>
              </a:ln>
            </c:spPr>
            <c:extLst>
              <c:ext xmlns:c16="http://schemas.microsoft.com/office/drawing/2014/chart" uri="{C3380CC4-5D6E-409C-BE32-E72D297353CC}">
                <c16:uniqueId val="{00000005-C8CD-439B-AA0C-859B97BF746E}"/>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07-C8CD-439B-AA0C-859B97BF746E}"/>
              </c:ext>
            </c:extLst>
          </c:dPt>
          <c:dPt>
            <c:idx val="4"/>
            <c:bubble3D val="0"/>
            <c:spPr>
              <a:solidFill>
                <a:srgbClr val="660066"/>
              </a:solidFill>
              <a:ln w="12700">
                <a:solidFill>
                  <a:srgbClr val="000000"/>
                </a:solidFill>
                <a:prstDash val="solid"/>
              </a:ln>
            </c:spPr>
            <c:extLst>
              <c:ext xmlns:c16="http://schemas.microsoft.com/office/drawing/2014/chart" uri="{C3380CC4-5D6E-409C-BE32-E72D297353CC}">
                <c16:uniqueId val="{00000009-C8CD-439B-AA0C-859B97BF746E}"/>
              </c:ext>
            </c:extLst>
          </c:dPt>
          <c:dPt>
            <c:idx val="5"/>
            <c:bubble3D val="0"/>
            <c:spPr>
              <a:solidFill>
                <a:srgbClr val="FF00FF"/>
              </a:solidFill>
              <a:ln w="12700">
                <a:solidFill>
                  <a:srgbClr val="000000"/>
                </a:solidFill>
                <a:prstDash val="solid"/>
              </a:ln>
            </c:spPr>
            <c:extLst>
              <c:ext xmlns:c16="http://schemas.microsoft.com/office/drawing/2014/chart" uri="{C3380CC4-5D6E-409C-BE32-E72D297353CC}">
                <c16:uniqueId val="{0000000B-C8CD-439B-AA0C-859B97BF746E}"/>
              </c:ext>
            </c:extLst>
          </c:dPt>
          <c:dPt>
            <c:idx val="6"/>
            <c:bubble3D val="0"/>
            <c:extLst>
              <c:ext xmlns:c16="http://schemas.microsoft.com/office/drawing/2014/chart" uri="{C3380CC4-5D6E-409C-BE32-E72D297353CC}">
                <c16:uniqueId val="{0000000C-C8CD-439B-AA0C-859B97BF746E}"/>
              </c:ext>
            </c:extLst>
          </c:dPt>
          <c:dLbls>
            <c:dLbl>
              <c:idx val="0"/>
              <c:layout>
                <c:manualLayout>
                  <c:x val="5.9375453068366453E-2"/>
                  <c:y val="2.5921990980724865E-2"/>
                </c:manualLayout>
              </c:layout>
              <c:numFmt formatCode="0%" sourceLinked="0"/>
              <c:spPr>
                <a:noFill/>
                <a:ln w="25400">
                  <a:noFill/>
                </a:ln>
              </c:spPr>
              <c:txPr>
                <a:bodyPr/>
                <a:lstStyle/>
                <a:p>
                  <a:pPr>
                    <a:defRPr sz="1200" b="0"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C8CD-439B-AA0C-859B97BF746E}"/>
                </c:ext>
              </c:extLst>
            </c:dLbl>
            <c:dLbl>
              <c:idx val="1"/>
              <c:layout>
                <c:manualLayout>
                  <c:x val="2.1849268841394827E-2"/>
                  <c:y val="2.5021634265248945E-2"/>
                </c:manualLayout>
              </c:layout>
              <c:numFmt formatCode="0%" sourceLinked="0"/>
              <c:spPr>
                <a:noFill/>
                <a:ln w="25400">
                  <a:noFill/>
                </a:ln>
              </c:spPr>
              <c:txPr>
                <a:bodyPr/>
                <a:lstStyle/>
                <a:p>
                  <a:pPr>
                    <a:defRPr sz="1200" b="0"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C8CD-439B-AA0C-859B97BF746E}"/>
                </c:ext>
              </c:extLst>
            </c:dLbl>
            <c:dLbl>
              <c:idx val="2"/>
              <c:layout>
                <c:manualLayout>
                  <c:x val="9.4888138982627164E-3"/>
                  <c:y val="-2.0562850204472103E-2"/>
                </c:manualLayout>
              </c:layout>
              <c:numFmt formatCode="0%" sourceLinked="0"/>
              <c:spPr>
                <a:noFill/>
                <a:ln w="25400">
                  <a:noFill/>
                </a:ln>
              </c:spPr>
              <c:txPr>
                <a:bodyPr/>
                <a:lstStyle/>
                <a:p>
                  <a:pPr>
                    <a:defRPr sz="1200" b="0"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C8CD-439B-AA0C-859B97BF746E}"/>
                </c:ext>
              </c:extLst>
            </c:dLbl>
            <c:dLbl>
              <c:idx val="3"/>
              <c:layout>
                <c:manualLayout>
                  <c:x val="1.2334708161479815E-2"/>
                  <c:y val="-2.8216184244575098E-2"/>
                </c:manualLayout>
              </c:layout>
              <c:numFmt formatCode="0%" sourceLinked="0"/>
              <c:spPr>
                <a:noFill/>
                <a:ln w="25400">
                  <a:noFill/>
                </a:ln>
              </c:spPr>
              <c:txPr>
                <a:bodyPr/>
                <a:lstStyle/>
                <a:p>
                  <a:pPr>
                    <a:defRPr sz="1200" b="0"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C8CD-439B-AA0C-859B97BF746E}"/>
                </c:ext>
              </c:extLst>
            </c:dLbl>
            <c:dLbl>
              <c:idx val="4"/>
              <c:layout>
                <c:manualLayout>
                  <c:x val="1.8975128108986376E-3"/>
                  <c:y val="-1.0490698008543325E-2"/>
                </c:manualLayout>
              </c:layout>
              <c:numFmt formatCode="0%" sourceLinked="0"/>
              <c:spPr>
                <a:noFill/>
                <a:ln w="25400">
                  <a:noFill/>
                </a:ln>
              </c:spPr>
              <c:txPr>
                <a:bodyPr/>
                <a:lstStyle/>
                <a:p>
                  <a:pPr>
                    <a:defRPr sz="1200" b="0"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C8CD-439B-AA0C-859B97BF746E}"/>
                </c:ext>
              </c:extLst>
            </c:dLbl>
            <c:dLbl>
              <c:idx val="5"/>
              <c:layout>
                <c:manualLayout>
                  <c:x val="6.6640419947506272E-3"/>
                  <c:y val="-4.0243303373802976E-2"/>
                </c:manualLayout>
              </c:layout>
              <c:numFmt formatCode="0%" sourceLinked="0"/>
              <c:spPr>
                <a:noFill/>
                <a:ln w="25400">
                  <a:noFill/>
                </a:ln>
              </c:spPr>
              <c:txPr>
                <a:bodyPr/>
                <a:lstStyle/>
                <a:p>
                  <a:pPr>
                    <a:defRPr sz="1200" b="0"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C8CD-439B-AA0C-859B97BF746E}"/>
                </c:ext>
              </c:extLst>
            </c:dLbl>
            <c:dLbl>
              <c:idx val="6"/>
              <c:layout>
                <c:manualLayout>
                  <c:x val="7.7714035745531226E-3"/>
                  <c:y val="-4.0171987847313476E-2"/>
                </c:manualLayout>
              </c:layout>
              <c:numFmt formatCode="0%" sourceLinked="0"/>
              <c:spPr>
                <a:noFill/>
                <a:ln w="25400">
                  <a:noFill/>
                </a:ln>
              </c:spPr>
              <c:txPr>
                <a:bodyPr/>
                <a:lstStyle/>
                <a:p>
                  <a:pPr>
                    <a:defRPr sz="1200" b="0"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C-C8CD-439B-AA0C-859B97BF746E}"/>
                </c:ext>
              </c:extLst>
            </c:dLbl>
            <c:dLbl>
              <c:idx val="7"/>
              <c:layout>
                <c:manualLayout>
                  <c:x val="1.4830021247344082E-2"/>
                  <c:y val="-2.0015765167547744E-2"/>
                </c:manualLayout>
              </c:layout>
              <c:numFmt formatCode="0%" sourceLinked="0"/>
              <c:spPr>
                <a:noFill/>
                <a:ln w="25400">
                  <a:noFill/>
                </a:ln>
              </c:spPr>
              <c:txPr>
                <a:bodyPr/>
                <a:lstStyle/>
                <a:p>
                  <a:pPr>
                    <a:defRPr sz="1200" b="0" i="0" u="none" strike="noStrike" baseline="0">
                      <a:solidFill>
                        <a:srgbClr val="000000"/>
                      </a:solidFill>
                      <a:latin typeface="Arial"/>
                      <a:ea typeface="Arial"/>
                      <a:cs typeface="Arial"/>
                    </a:defRPr>
                  </a:pPr>
                  <a:endParaRPr lang="en-US"/>
                </a:p>
              </c:txPr>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C8CD-439B-AA0C-859B97BF746E}"/>
                </c:ext>
              </c:extLst>
            </c:dLbl>
            <c:numFmt formatCode="0%" sourceLinked="0"/>
            <c:spPr>
              <a:noFill/>
              <a:ln w="25400">
                <a:noFill/>
              </a:ln>
            </c:spPr>
            <c:txPr>
              <a:bodyPr wrap="square" lIns="38100" tIns="19050" rIns="38100" bIns="19050" anchor="ctr">
                <a:spAutoFit/>
              </a:bodyPr>
              <a:lstStyle/>
              <a:p>
                <a:pPr>
                  <a:defRPr sz="1200" b="0" i="0" u="none" strike="noStrike" baseline="0">
                    <a:solidFill>
                      <a:srgbClr val="000000"/>
                    </a:solidFill>
                    <a:latin typeface="Arial"/>
                    <a:ea typeface="Arial"/>
                    <a:cs typeface="Arial"/>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Работно!$B$8:$B$14</c:f>
              <c:strCache>
                <c:ptCount val="7"/>
                <c:pt idx="0">
                  <c:v>Трансфер от БАН по  Програма за подпомагане на младите учени и постдокторанти - 36 000 лв.</c:v>
                </c:pt>
                <c:pt idx="1">
                  <c:v>Трансфер по ННП Критични и стратегически суровини за зелен преход и устойчиво развитие - 14 179 лв.</c:v>
                </c:pt>
                <c:pt idx="2">
                  <c:v>Приходи от такси на докторанти и такси конкурси - 13 340 лв.</c:v>
                </c:pt>
                <c:pt idx="3">
                  <c:v>Други ( CEEOL, Научни трудове, Сборници от конференция, научно жури) - 4 516  лв.</c:v>
                </c:pt>
                <c:pt idx="4">
                  <c:v>Трансфер по  ННП Сигурност и отбрана - 3122 лв.</c:v>
                </c:pt>
                <c:pt idx="5">
                  <c:v>Приходи от конференции - 880 лв.</c:v>
                </c:pt>
                <c:pt idx="6">
                  <c:v>Приходи от списание Правна мисъл - 467 лв.</c:v>
                </c:pt>
              </c:strCache>
            </c:strRef>
          </c:cat>
          <c:val>
            <c:numRef>
              <c:f>Работно!$C$8:$C$14</c:f>
              <c:numCache>
                <c:formatCode>#,##0</c:formatCode>
                <c:ptCount val="7"/>
                <c:pt idx="0">
                  <c:v>36000</c:v>
                </c:pt>
                <c:pt idx="1">
                  <c:v>14179</c:v>
                </c:pt>
                <c:pt idx="2">
                  <c:v>13340</c:v>
                </c:pt>
                <c:pt idx="3">
                  <c:v>4516</c:v>
                </c:pt>
                <c:pt idx="4">
                  <c:v>3122</c:v>
                </c:pt>
                <c:pt idx="5">
                  <c:v>880</c:v>
                </c:pt>
                <c:pt idx="6">
                  <c:v>467</c:v>
                </c:pt>
              </c:numCache>
            </c:numRef>
          </c:val>
          <c:extLst>
            <c:ext xmlns:c16="http://schemas.microsoft.com/office/drawing/2014/chart" uri="{C3380CC4-5D6E-409C-BE32-E72D297353CC}">
              <c16:uniqueId val="{0000000E-C8CD-439B-AA0C-859B97BF746E}"/>
            </c:ext>
          </c:extLst>
        </c:ser>
        <c:ser>
          <c:idx val="1"/>
          <c:order val="1"/>
          <c:spPr>
            <a:ln w="12700">
              <a:solidFill>
                <a:srgbClr val="000000"/>
              </a:solidFill>
              <a:prstDash val="solid"/>
            </a:ln>
          </c:spPr>
          <c:explosion val="32"/>
          <c:dPt>
            <c:idx val="0"/>
            <c:bubble3D val="0"/>
            <c:spPr>
              <a:solidFill>
                <a:srgbClr val="9999FF"/>
              </a:solidFill>
              <a:ln w="12700">
                <a:solidFill>
                  <a:srgbClr val="000000"/>
                </a:solidFill>
                <a:prstDash val="solid"/>
              </a:ln>
            </c:spPr>
            <c:extLst>
              <c:ext xmlns:c16="http://schemas.microsoft.com/office/drawing/2014/chart" uri="{C3380CC4-5D6E-409C-BE32-E72D297353CC}">
                <c16:uniqueId val="{00000010-C8CD-439B-AA0C-859B97BF746E}"/>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12-C8CD-439B-AA0C-859B97BF746E}"/>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14-C8CD-439B-AA0C-859B97BF746E}"/>
              </c:ext>
            </c:extLst>
          </c:dPt>
          <c:dPt>
            <c:idx val="3"/>
            <c:bubble3D val="0"/>
            <c:spPr>
              <a:solidFill>
                <a:srgbClr val="CCFFFF"/>
              </a:solidFill>
              <a:ln w="12700">
                <a:solidFill>
                  <a:srgbClr val="000000"/>
                </a:solidFill>
                <a:prstDash val="solid"/>
              </a:ln>
            </c:spPr>
            <c:extLst>
              <c:ext xmlns:c16="http://schemas.microsoft.com/office/drawing/2014/chart" uri="{C3380CC4-5D6E-409C-BE32-E72D297353CC}">
                <c16:uniqueId val="{00000016-C8CD-439B-AA0C-859B97BF746E}"/>
              </c:ext>
            </c:extLst>
          </c:dPt>
          <c:dPt>
            <c:idx val="4"/>
            <c:bubble3D val="0"/>
            <c:spPr>
              <a:solidFill>
                <a:srgbClr val="660066"/>
              </a:solidFill>
              <a:ln w="12700">
                <a:solidFill>
                  <a:srgbClr val="000000"/>
                </a:solidFill>
                <a:prstDash val="solid"/>
              </a:ln>
            </c:spPr>
            <c:extLst>
              <c:ext xmlns:c16="http://schemas.microsoft.com/office/drawing/2014/chart" uri="{C3380CC4-5D6E-409C-BE32-E72D297353CC}">
                <c16:uniqueId val="{00000018-C8CD-439B-AA0C-859B97BF746E}"/>
              </c:ext>
            </c:extLst>
          </c:dPt>
          <c:dPt>
            <c:idx val="5"/>
            <c:bubble3D val="0"/>
            <c:spPr>
              <a:solidFill>
                <a:srgbClr val="FF8080"/>
              </a:solidFill>
              <a:ln w="12700">
                <a:solidFill>
                  <a:srgbClr val="000000"/>
                </a:solidFill>
                <a:prstDash val="solid"/>
              </a:ln>
            </c:spPr>
            <c:extLst>
              <c:ext xmlns:c16="http://schemas.microsoft.com/office/drawing/2014/chart" uri="{C3380CC4-5D6E-409C-BE32-E72D297353CC}">
                <c16:uniqueId val="{0000001A-C8CD-439B-AA0C-859B97BF746E}"/>
              </c:ext>
            </c:extLst>
          </c:dPt>
          <c:dPt>
            <c:idx val="6"/>
            <c:bubble3D val="0"/>
            <c:extLst>
              <c:ext xmlns:c16="http://schemas.microsoft.com/office/drawing/2014/chart" uri="{C3380CC4-5D6E-409C-BE32-E72D297353CC}">
                <c16:uniqueId val="{0000001B-C8CD-439B-AA0C-859B97BF746E}"/>
              </c:ext>
            </c:extLst>
          </c:dPt>
          <c:dLbls>
            <c:numFmt formatCode="0%" sourceLinked="0"/>
            <c:spPr>
              <a:noFill/>
              <a:ln w="25400">
                <a:noFill/>
              </a:ln>
            </c:spPr>
            <c:txPr>
              <a:bodyPr wrap="square" lIns="38100" tIns="19050" rIns="38100" bIns="19050" anchor="ctr">
                <a:spAutoFit/>
              </a:bodyPr>
              <a:lstStyle/>
              <a:p>
                <a:pPr>
                  <a:defRPr sz="1200" b="0" i="0" u="none" strike="noStrike" baseline="0">
                    <a:solidFill>
                      <a:srgbClr val="000000"/>
                    </a:solidFill>
                    <a:latin typeface="Arial"/>
                    <a:ea typeface="Arial"/>
                    <a:cs typeface="Arial"/>
                  </a:defRPr>
                </a:pPr>
                <a:endParaRPr lang="en-US"/>
              </a:p>
            </c:txPr>
            <c:showLegendKey val="0"/>
            <c:showVal val="0"/>
            <c:showCatName val="0"/>
            <c:showSerName val="0"/>
            <c:showPercent val="1"/>
            <c:showBubbleSize val="0"/>
            <c:showLeaderLines val="0"/>
            <c:extLst>
              <c:ext xmlns:c15="http://schemas.microsoft.com/office/drawing/2012/chart" uri="{CE6537A1-D6FC-4f65-9D91-7224C49458BB}"/>
            </c:extLst>
          </c:dLbls>
          <c:cat>
            <c:strRef>
              <c:f>Работно!$B$8:$B$14</c:f>
              <c:strCache>
                <c:ptCount val="7"/>
                <c:pt idx="0">
                  <c:v>Трансфер от БАН по  Програма за подпомагане на младите учени и постдокторанти - 36 000 лв.</c:v>
                </c:pt>
                <c:pt idx="1">
                  <c:v>Трансфер по ННП Критични и стратегически суровини за зелен преход и устойчиво развитие - 14 179 лв.</c:v>
                </c:pt>
                <c:pt idx="2">
                  <c:v>Приходи от такси на докторанти и такси конкурси - 13 340 лв.</c:v>
                </c:pt>
                <c:pt idx="3">
                  <c:v>Други ( CEEOL, Научни трудове, Сборници от конференция, научно жури) - 4 516  лв.</c:v>
                </c:pt>
                <c:pt idx="4">
                  <c:v>Трансфер по  ННП Сигурност и отбрана - 3122 лв.</c:v>
                </c:pt>
                <c:pt idx="5">
                  <c:v>Приходи от конференции - 880 лв.</c:v>
                </c:pt>
                <c:pt idx="6">
                  <c:v>Приходи от списание Правна мисъл - 467 лв.</c:v>
                </c:pt>
              </c:strCache>
            </c:strRef>
          </c:cat>
          <c:val>
            <c:numRef>
              <c:f>Работно!$D$8:$D$14</c:f>
              <c:numCache>
                <c:formatCode>0.00</c:formatCode>
                <c:ptCount val="7"/>
                <c:pt idx="0">
                  <c:v>49.652432969215496</c:v>
                </c:pt>
                <c:pt idx="1">
                  <c:v>19.556162418625178</c:v>
                </c:pt>
                <c:pt idx="2">
                  <c:v>18.398984883592629</c:v>
                </c:pt>
                <c:pt idx="3">
                  <c:v>6.2286218691382542</c:v>
                </c:pt>
                <c:pt idx="4">
                  <c:v>4.3059693258302989</c:v>
                </c:pt>
                <c:pt idx="5">
                  <c:v>1.2137261392474898</c:v>
                </c:pt>
                <c:pt idx="6">
                  <c:v>0.64410239435065653</c:v>
                </c:pt>
              </c:numCache>
            </c:numRef>
          </c:val>
          <c:extLst>
            <c:ext xmlns:c16="http://schemas.microsoft.com/office/drawing/2014/chart" uri="{C3380CC4-5D6E-409C-BE32-E72D297353CC}">
              <c16:uniqueId val="{0000001C-C8CD-439B-AA0C-859B97BF746E}"/>
            </c:ext>
          </c:extLst>
        </c:ser>
        <c:dLbls>
          <c:showLegendKey val="0"/>
          <c:showVal val="0"/>
          <c:showCatName val="0"/>
          <c:showSerName val="0"/>
          <c:showPercent val="0"/>
          <c:showBubbleSize val="0"/>
          <c:showLeaderLines val="0"/>
        </c:dLbls>
      </c:pie3DChart>
      <c:spPr>
        <a:noFill/>
        <a:ln w="25400">
          <a:noFill/>
        </a:ln>
      </c:spPr>
    </c:plotArea>
    <c:legend>
      <c:legendPos val="r"/>
      <c:layout>
        <c:manualLayout>
          <c:xMode val="edge"/>
          <c:yMode val="edge"/>
          <c:x val="0"/>
          <c:y val="0.53249147594868396"/>
          <c:w val="0.99404874390701159"/>
          <c:h val="0.46150296633481569"/>
        </c:manualLayout>
      </c:layout>
      <c:overlay val="0"/>
      <c:spPr>
        <a:solidFill>
          <a:srgbClr val="FFFFFF"/>
        </a:solidFill>
        <a:ln w="3175">
          <a:solidFill>
            <a:srgbClr val="000000"/>
          </a:solidFill>
          <a:prstDash val="solid"/>
        </a:ln>
        <a:effectLst>
          <a:outerShdw dist="35921" dir="2700000" algn="br">
            <a:srgbClr val="000000"/>
          </a:outerShdw>
        </a:effectLst>
      </c:spPr>
      <c:txPr>
        <a:bodyPr/>
        <a:lstStyle/>
        <a:p>
          <a:pPr>
            <a:defRPr sz="925" b="1" i="0" u="none" strike="noStrike" baseline="0">
              <a:solidFill>
                <a:srgbClr val="000000"/>
              </a:solidFill>
              <a:latin typeface="Arial Narrow"/>
              <a:ea typeface="Arial Narrow"/>
              <a:cs typeface="Arial Narrow"/>
            </a:defRPr>
          </a:pPr>
          <a:endParaRPr lang="en-US"/>
        </a:p>
      </c:txPr>
    </c:legend>
    <c:plotVisOnly val="1"/>
    <c:dispBlanksAs val="zero"/>
    <c:showDLblsOverMax val="0"/>
  </c:chart>
  <c:spPr>
    <a:gradFill rotWithShape="0">
      <a:gsLst>
        <a:gs pos="0">
          <a:srgbClr val="FFCC99"/>
        </a:gs>
        <a:gs pos="100000">
          <a:srgbClr val="FFCC99">
            <a:gamma/>
            <a:tint val="33333"/>
            <a:invGamma/>
          </a:srgbClr>
        </a:gs>
      </a:gsLst>
      <a:path path="rect">
        <a:fillToRect l="50000" t="50000" r="50000" b="50000"/>
      </a:path>
    </a:gradFill>
    <a:ln w="3175">
      <a:solidFill>
        <a:srgbClr val="000000"/>
      </a:solidFill>
      <a:prstDash val="solid"/>
    </a:ln>
    <a:effectLst>
      <a:outerShdw dist="35921" dir="2700000" algn="br">
        <a:srgbClr val="000000"/>
      </a:outerShdw>
    </a:effectLst>
  </c:spPr>
  <c:txPr>
    <a:bodyPr/>
    <a:lstStyle/>
    <a:p>
      <a:pPr>
        <a:defRPr sz="1200" b="0" i="0" u="none" strike="noStrike" baseline="0">
          <a:solidFill>
            <a:srgbClr val="000000"/>
          </a:solidFill>
          <a:latin typeface="Arial"/>
          <a:ea typeface="Arial"/>
          <a:cs typeface="Arial"/>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162</TotalTime>
  <Pages>23</Pages>
  <Words>9279</Words>
  <Characters>52891</Characters>
  <Application>Microsoft Office Word</Application>
  <DocSecurity>0</DocSecurity>
  <Lines>440</Lines>
  <Paragraphs>124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Петър Бончовски</dc:creator>
  <cp:keywords/>
  <dc:description/>
  <cp:lastModifiedBy>IDP Front office</cp:lastModifiedBy>
  <cp:revision>88</cp:revision>
  <dcterms:created xsi:type="dcterms:W3CDTF">2025-01-22T11:47:00Z</dcterms:created>
  <dcterms:modified xsi:type="dcterms:W3CDTF">2025-01-27T10:09:00Z</dcterms:modified>
</cp:coreProperties>
</file>