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7D3" w:rsidRPr="00AB03B3" w:rsidRDefault="00D257D3" w:rsidP="00D257D3">
      <w:pPr>
        <w:autoSpaceDE w:val="0"/>
        <w:autoSpaceDN w:val="0"/>
        <w:adjustRightInd w:val="0"/>
        <w:spacing w:beforeLines="25" w:before="60" w:afterLines="25" w:after="6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AB03B3">
        <w:rPr>
          <w:rFonts w:ascii="Times New Roman" w:hAnsi="Times New Roman" w:cs="Times New Roman"/>
          <w:b/>
          <w:bCs/>
          <w:kern w:val="0"/>
          <w:sz w:val="28"/>
          <w:szCs w:val="28"/>
        </w:rPr>
        <w:t>White-Collar Crime in a Global Context: Comparative Perspectives from China and Bulgaria</w:t>
      </w:r>
    </w:p>
    <w:p w:rsidR="00D257D3" w:rsidRPr="00AB03B3" w:rsidRDefault="00D257D3" w:rsidP="00D257D3">
      <w:pPr>
        <w:autoSpaceDE w:val="0"/>
        <w:autoSpaceDN w:val="0"/>
        <w:adjustRightInd w:val="0"/>
        <w:spacing w:beforeLines="25" w:before="60" w:afterLines="25" w:after="6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523"/>
      </w:tblGrid>
      <w:tr w:rsidR="00D257D3" w:rsidRPr="00AB03B3" w:rsidTr="00344E2C">
        <w:tc>
          <w:tcPr>
            <w:tcW w:w="2547" w:type="dxa"/>
            <w:shd w:val="clear" w:color="auto" w:fill="D0CECE" w:themeFill="background2" w:themeFillShade="E6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Cs w:val="22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Cs w:val="22"/>
              </w:rPr>
              <w:t xml:space="preserve">Date </w:t>
            </w:r>
          </w:p>
        </w:tc>
        <w:tc>
          <w:tcPr>
            <w:tcW w:w="7523" w:type="dxa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Cs w:val="22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>2</w:t>
            </w:r>
            <w:r w:rsidRPr="00AB03B3">
              <w:rPr>
                <w:rFonts w:ascii="Times New Roman" w:eastAsia="仿宋" w:hAnsi="Times New Roman" w:cs="Times New Roman" w:hint="eastAsia"/>
                <w:b/>
                <w:bCs/>
                <w:kern w:val="0"/>
                <w:szCs w:val="22"/>
              </w:rPr>
              <w:t>4</w:t>
            </w: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 xml:space="preserve"> April 2026</w:t>
            </w:r>
          </w:p>
        </w:tc>
      </w:tr>
      <w:tr w:rsidR="00D257D3" w:rsidRPr="00AB03B3" w:rsidTr="00344E2C">
        <w:tc>
          <w:tcPr>
            <w:tcW w:w="2547" w:type="dxa"/>
            <w:shd w:val="clear" w:color="auto" w:fill="D0CECE" w:themeFill="background2" w:themeFillShade="E6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Cs w:val="22"/>
              </w:rPr>
            </w:pPr>
            <w:r>
              <w:rPr>
                <w:rFonts w:ascii="Times New Roman" w:eastAsia="仿宋" w:hAnsi="Times New Roman" w:cs="Times New Roman"/>
                <w:kern w:val="0"/>
                <w:szCs w:val="22"/>
              </w:rPr>
              <w:t xml:space="preserve">Time </w:t>
            </w:r>
          </w:p>
        </w:tc>
        <w:tc>
          <w:tcPr>
            <w:tcW w:w="7523" w:type="dxa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 w:cs="Times New Roman"/>
                <w:b/>
                <w:bCs/>
                <w:kern w:val="0"/>
                <w:szCs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>09:00–12:00 a.m.</w:t>
            </w:r>
            <w:r w:rsidRPr="00AB03B3">
              <w:rPr>
                <w:rFonts w:ascii="Times New Roman" w:eastAsia="MS Mincho" w:hAnsi="Times New Roman" w:cs="Times New Roman" w:hint="eastAsia"/>
                <w:b/>
                <w:bCs/>
                <w:kern w:val="0"/>
                <w:szCs w:val="22"/>
              </w:rPr>
              <w:t xml:space="preserve"> 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</w:pPr>
          </w:p>
        </w:tc>
      </w:tr>
      <w:tr w:rsidR="00D257D3" w:rsidRPr="00AB03B3" w:rsidTr="00344E2C">
        <w:tc>
          <w:tcPr>
            <w:tcW w:w="2547" w:type="dxa"/>
            <w:shd w:val="clear" w:color="auto" w:fill="D0CECE" w:themeFill="background2" w:themeFillShade="E6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Cs w:val="22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Cs w:val="22"/>
              </w:rPr>
              <w:t xml:space="preserve">Format </w:t>
            </w:r>
          </w:p>
        </w:tc>
        <w:tc>
          <w:tcPr>
            <w:tcW w:w="7523" w:type="dxa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 xml:space="preserve">Hybrid Seminar (In-person &amp; Online) </w:t>
            </w:r>
          </w:p>
        </w:tc>
      </w:tr>
      <w:tr w:rsidR="00D257D3" w:rsidRPr="00AB03B3" w:rsidTr="00344E2C">
        <w:trPr>
          <w:trHeight w:val="681"/>
        </w:trPr>
        <w:tc>
          <w:tcPr>
            <w:tcW w:w="2547" w:type="dxa"/>
            <w:shd w:val="clear" w:color="auto" w:fill="D0CECE" w:themeFill="background2" w:themeFillShade="E6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Cs w:val="22"/>
              </w:rPr>
            </w:pPr>
            <w:r>
              <w:rPr>
                <w:rFonts w:ascii="Times New Roman" w:eastAsia="仿宋" w:hAnsi="Times New Roman" w:cs="Times New Roman"/>
                <w:kern w:val="0"/>
                <w:szCs w:val="22"/>
              </w:rPr>
              <w:t>Organizers</w:t>
            </w:r>
          </w:p>
        </w:tc>
        <w:tc>
          <w:tcPr>
            <w:tcW w:w="7523" w:type="dxa"/>
          </w:tcPr>
          <w:p w:rsidR="00D257D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MS Mincho" w:hAnsi="Times New Roman" w:cs="Times New Roman"/>
                <w:b/>
                <w:bCs/>
                <w:kern w:val="0"/>
                <w:szCs w:val="22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 xml:space="preserve">Institute for the State and the Law - </w:t>
            </w: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>Bulgarian Academy of Sciences</w:t>
            </w:r>
            <w:r w:rsidRPr="00AB03B3">
              <w:rPr>
                <w:rFonts w:ascii="Times New Roman" w:eastAsia="MS Mincho" w:hAnsi="Times New Roman" w:cs="Times New Roman"/>
                <w:b/>
                <w:bCs/>
                <w:kern w:val="0"/>
                <w:szCs w:val="22"/>
              </w:rPr>
              <w:t xml:space="preserve"> </w:t>
            </w:r>
          </w:p>
          <w:p w:rsidR="00D257D3" w:rsidRPr="00D257D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DengXian" w:hAnsi="Times New Roman" w:cs="Times New Roman"/>
                <w:kern w:val="0"/>
                <w:szCs w:val="22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>Ca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Cs w:val="22"/>
              </w:rPr>
              <w:t>pital Equity Legal Group (CELG)</w:t>
            </w:r>
          </w:p>
        </w:tc>
      </w:tr>
    </w:tbl>
    <w:p w:rsidR="00D257D3" w:rsidRPr="00AB03B3" w:rsidRDefault="00D257D3" w:rsidP="00D257D3">
      <w:pPr>
        <w:autoSpaceDE w:val="0"/>
        <w:autoSpaceDN w:val="0"/>
        <w:adjustRightInd w:val="0"/>
        <w:spacing w:beforeLines="25" w:before="60" w:afterLines="25" w:after="60" w:line="276" w:lineRule="auto"/>
        <w:rPr>
          <w:rFonts w:ascii="Times New Roman" w:eastAsia="仿宋" w:hAnsi="Times New Roman" w:cs="Times New Roman"/>
          <w:b/>
          <w:bCs/>
          <w:kern w:val="0"/>
          <w:szCs w:val="22"/>
        </w:rPr>
      </w:pPr>
    </w:p>
    <w:tbl>
      <w:tblPr>
        <w:tblW w:w="10916" w:type="dxa"/>
        <w:tblInd w:w="-294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  <w:gridCol w:w="993"/>
      </w:tblGrid>
      <w:tr w:rsidR="00D257D3" w:rsidRPr="00AB03B3" w:rsidTr="00344E2C">
        <w:tc>
          <w:tcPr>
            <w:tcW w:w="99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PingFang SC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 xml:space="preserve">Topic &amp; Speaker 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PingFang SC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PingFang SC" w:hAnsi="Times New Roman" w:cs="Times New Roman"/>
                <w:b/>
                <w:bCs/>
                <w:kern w:val="0"/>
                <w:sz w:val="24"/>
              </w:rPr>
              <w:t xml:space="preserve">Time 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Moderator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Asen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Velinov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, Attorney at Law (California)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D257D3" w:rsidRPr="00AB03B3" w:rsidTr="00344E2C">
        <w:tc>
          <w:tcPr>
            <w:tcW w:w="99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D257D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Part I: Chinese Session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hAnsi="Times New Roman" w:cs="Times New Roman" w:hint="eastAsia"/>
                <w:b/>
                <w:bCs/>
                <w:kern w:val="0"/>
                <w:sz w:val="24"/>
              </w:rPr>
              <w:t>90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Overview of Chinese Criminal Law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Chen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Youxi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,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Founding Partner and Chairman of the Board of Directors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CELG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25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Session Host</w:t>
            </w:r>
            <w:r w:rsidRPr="00AB03B3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</w:rPr>
              <w:t> 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ind w:leftChars="200" w:left="440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Jing Lei</w:t>
            </w:r>
            <w:r w:rsidRPr="00AB03B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AB03B3">
              <w:rPr>
                <w:rFonts w:ascii="-webkit-standard" w:hAnsi="-webkit-standard" w:hint="eastAsia"/>
                <w:color w:val="000000"/>
                <w:sz w:val="24"/>
              </w:rPr>
              <w:t xml:space="preserve">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The Director of International Legal Committee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CELG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Shanghai Office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ind w:leftChars="200" w:left="440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5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White-Collar Crime under Chinese Criminal Law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ind w:leftChars="200" w:left="440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Zhang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Qingjun</w:t>
            </w:r>
            <w:proofErr w:type="spellEnd"/>
            <w:r w:rsidRPr="00AB03B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AB03B3">
              <w:rPr>
                <w:rFonts w:ascii="-webkit-standard" w:hAnsi="-webkit-standard" w:hint="eastAsia"/>
                <w:color w:val="000000"/>
                <w:sz w:val="24"/>
              </w:rPr>
              <w:t xml:space="preserve"> 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Senior P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artner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and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Director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Shanghai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Jinghuheng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Law Firm </w:t>
            </w:r>
          </w:p>
          <w:p w:rsidR="00D257D3" w:rsidRPr="00AB03B3" w:rsidRDefault="00D257D3" w:rsidP="00344E2C">
            <w:pPr>
              <w:pStyle w:val="ListParagraph"/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15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Overview of Chinese Criminal Procedure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ind w:leftChars="200" w:left="440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Hu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Xiyan</w:t>
            </w:r>
            <w:proofErr w:type="spellEnd"/>
            <w:r w:rsidRPr="00AB03B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AB03B3">
              <w:rPr>
                <w:rFonts w:ascii="-webkit-standard" w:hAnsi="-webkit-standard" w:hint="eastAsia"/>
                <w:color w:val="000000"/>
                <w:sz w:val="24"/>
              </w:rPr>
              <w:t xml:space="preserve"> 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Senior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Partner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and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Deputy Director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Shanghai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Jinghuheng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Law Firm</w:t>
            </w:r>
            <w:r w:rsidRPr="00AB03B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AB03B3">
              <w:rPr>
                <w:rFonts w:ascii="-webkit-standard" w:hAnsi="-webkit-standard" w:hint="eastAsia"/>
                <w:color w:val="000000"/>
                <w:sz w:val="24"/>
              </w:rPr>
              <w:t xml:space="preserve">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Deputy Director of International Criminal Law Department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CELG</w:t>
            </w:r>
          </w:p>
          <w:p w:rsidR="00D257D3" w:rsidRPr="00AB03B3" w:rsidRDefault="00D257D3" w:rsidP="00344E2C">
            <w:pPr>
              <w:pStyle w:val="ListParagraph"/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1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5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D257D3" w:rsidRDefault="00D257D3" w:rsidP="000652A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D257D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Evidence Issues in White-Collar Crime Cases under Chinese Law </w:t>
            </w:r>
          </w:p>
          <w:p w:rsidR="00D257D3" w:rsidRPr="00D257D3" w:rsidRDefault="00D257D3" w:rsidP="00D257D3">
            <w:pPr>
              <w:pStyle w:val="ListParagraph"/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D257D3">
              <w:rPr>
                <w:rFonts w:ascii="Times New Roman" w:eastAsia="仿宋" w:hAnsi="Times New Roman" w:cs="Times New Roman"/>
                <w:kern w:val="0"/>
                <w:sz w:val="24"/>
              </w:rPr>
              <w:t>Yang Bing</w:t>
            </w:r>
            <w:r w:rsidRPr="00D257D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D257D3">
              <w:rPr>
                <w:rFonts w:ascii="-webkit-standard" w:hAnsi="-webkit-standard" w:hint="eastAsia"/>
                <w:color w:val="000000"/>
                <w:sz w:val="24"/>
              </w:rPr>
              <w:t xml:space="preserve"> </w:t>
            </w:r>
            <w:r w:rsidRPr="00D257D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Senior</w:t>
            </w:r>
            <w:r w:rsidRPr="00D257D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Partner</w:t>
            </w:r>
            <w:r w:rsidRPr="00D257D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and</w:t>
            </w:r>
            <w:r w:rsidRPr="00D257D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Deputy Director</w:t>
            </w:r>
            <w:r w:rsidRPr="00D257D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CELG</w:t>
            </w:r>
            <w:r w:rsidRPr="00D257D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Shanghai Office</w:t>
            </w:r>
            <w:r w:rsidRPr="00D257D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</w:t>
            </w:r>
          </w:p>
          <w:p w:rsidR="00D257D3" w:rsidRPr="00AB03B3" w:rsidRDefault="00D257D3" w:rsidP="00344E2C">
            <w:pPr>
              <w:pStyle w:val="ListParagraph"/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>15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923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25" w:before="60" w:afterLines="25" w:after="60" w:line="240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Defense Practice in White-Collar Crime Cases in China </w:t>
            </w:r>
          </w:p>
          <w:p w:rsidR="00D257D3" w:rsidRPr="00AB03B3" w:rsidRDefault="00D257D3" w:rsidP="00344E2C">
            <w:pPr>
              <w:pStyle w:val="ListParagraph"/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Stella Wang</w:t>
            </w:r>
            <w:r w:rsidRPr="00AB03B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AB03B3">
              <w:rPr>
                <w:rFonts w:ascii="-webkit-standard" w:hAnsi="-webkit-standard" w:hint="eastAsia"/>
                <w:color w:val="000000"/>
                <w:sz w:val="24"/>
              </w:rPr>
              <w:t xml:space="preserve">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Director of North America Legal Department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and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Director of International Criminal Department</w:t>
            </w:r>
            <w:r w:rsidRPr="00AB03B3">
              <w:rPr>
                <w:rFonts w:ascii="-webkit-standard" w:hAnsi="-webkit-standard"/>
                <w:color w:val="000000"/>
                <w:sz w:val="24"/>
              </w:rPr>
              <w:t>,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of CELG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Shanghai Office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</w:t>
            </w:r>
          </w:p>
          <w:p w:rsidR="00D257D3" w:rsidRPr="00AB03B3" w:rsidRDefault="00D257D3" w:rsidP="00344E2C">
            <w:pPr>
              <w:pStyle w:val="ListParagraph"/>
              <w:autoSpaceDE w:val="0"/>
              <w:autoSpaceDN w:val="0"/>
              <w:adjustRightInd w:val="0"/>
              <w:spacing w:beforeLines="25" w:before="60" w:afterLines="25" w:after="60" w:line="240" w:lineRule="auto"/>
              <w:ind w:left="440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4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15 </w:t>
            </w: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min</w:t>
            </w:r>
          </w:p>
        </w:tc>
      </w:tr>
    </w:tbl>
    <w:p w:rsidR="00D257D3" w:rsidRPr="00AB03B3" w:rsidRDefault="00D257D3" w:rsidP="00D257D3">
      <w:pPr>
        <w:spacing w:beforeLines="25" w:before="60" w:afterLines="25" w:after="60" w:line="240" w:lineRule="auto"/>
        <w:rPr>
          <w:rFonts w:ascii="Times New Roman" w:hAnsi="Times New Roman" w:cs="Times New Roman"/>
        </w:rPr>
      </w:pPr>
    </w:p>
    <w:tbl>
      <w:tblPr>
        <w:tblW w:w="10598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  <w:gridCol w:w="1276"/>
      </w:tblGrid>
      <w:tr w:rsidR="00D257D3" w:rsidRPr="00AB03B3" w:rsidTr="00344E2C"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D257D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Style w:val="Strong"/>
                <w:rFonts w:ascii="Times New Roman" w:hAnsi="Times New Roman" w:cs="Times New Roman"/>
                <w:color w:val="000000"/>
                <w:sz w:val="24"/>
              </w:rPr>
              <w:t>Part II: Bulgarian Session</w:t>
            </w:r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hAnsi="Times New Roman" w:cs="Times New Roman" w:hint="eastAsia"/>
                <w:b/>
                <w:bCs/>
                <w:kern w:val="0"/>
                <w:sz w:val="24"/>
              </w:rPr>
              <w:t>90 min</w:t>
            </w:r>
          </w:p>
        </w:tc>
      </w:tr>
      <w:tr w:rsidR="00D257D3" w:rsidRPr="00AB03B3" w:rsidTr="00344E2C">
        <w:tc>
          <w:tcPr>
            <w:tcW w:w="10598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lastRenderedPageBreak/>
              <w:t>Panel I: Substantive Criminal Law and the White-Collar Offenses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rPr>
          <w:trHeight w:val="314"/>
        </w:trPr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Overview of Bulgarian Criminal Law </w:t>
            </w:r>
          </w:p>
        </w:tc>
        <w:tc>
          <w:tcPr>
            <w:tcW w:w="1276" w:type="dxa"/>
            <w:vMerge w:val="restart"/>
            <w:tcBorders>
              <w:top w:val="single" w:sz="8" w:space="0" w:color="9A9A9A"/>
              <w:left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lang w:val="bg-BG"/>
              </w:rPr>
              <w:t xml:space="preserve">15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min</w:t>
            </w:r>
            <w:r w:rsidRPr="00AB03B3">
              <w:rPr>
                <w:rFonts w:ascii="Times New Roman" w:eastAsia="仿宋" w:hAnsi="Times New Roman" w:cs="Times New Roman" w:hint="eastAsia"/>
                <w:kern w:val="0"/>
                <w:sz w:val="24"/>
              </w:rPr>
              <w:t xml:space="preserve"> 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rPr>
          <w:trHeight w:val="313"/>
        </w:trPr>
        <w:tc>
          <w:tcPr>
            <w:tcW w:w="9322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Chief Assist. Prof.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Iveta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Valeva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, PhD </w:t>
            </w:r>
          </w:p>
        </w:tc>
        <w:tc>
          <w:tcPr>
            <w:tcW w:w="1276" w:type="dxa"/>
            <w:vMerge/>
            <w:tcBorders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White-Collar Crime – Criminological Aspects. Bribery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Chief Assist. Prof.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Ognyan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Velev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, PhD </w:t>
            </w:r>
          </w:p>
          <w:p w:rsidR="00D257D3" w:rsidRPr="00AB03B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Chief Assist. Prof.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Mariya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Mihaylova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, PhD </w:t>
            </w:r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15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White-Collar Offenses under Bulgarian Criminal Law </w:t>
            </w:r>
          </w:p>
          <w:p w:rsidR="00D257D3" w:rsidRPr="00AB03B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Assoc. Prof. Iva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Pushkarova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, PhD </w:t>
            </w:r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15 min</w:t>
            </w:r>
          </w:p>
        </w:tc>
      </w:tr>
      <w:tr w:rsidR="00D257D3" w:rsidRPr="00AB03B3" w:rsidTr="00344E2C">
        <w:tc>
          <w:tcPr>
            <w:tcW w:w="10598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Panel II: White-Collar Crime from a Procedural Perspective</w:t>
            </w:r>
          </w:p>
          <w:p w:rsidR="00D257D3" w:rsidRPr="00D257D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Overview o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f Bulgarian Criminal Procedure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Prof.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Gergana</w:t>
            </w:r>
            <w:proofErr w:type="spellEnd"/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Marinova, DSc</w:t>
            </w:r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10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Collection of Eviden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ce in White-Collar Crime Cases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Prof. Ekaterina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Salkova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, PhD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Chief Assist. Prof.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Hristo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Kutiev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, PhD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PhD candidate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Antoniy</w:t>
            </w:r>
            <w:proofErr w:type="spellEnd"/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Gatov</w:t>
            </w:r>
            <w:proofErr w:type="spellEnd"/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10 min</w:t>
            </w:r>
          </w:p>
        </w:tc>
      </w:tr>
      <w:tr w:rsidR="00D257D3" w:rsidRPr="00AB03B3" w:rsidTr="00344E2C">
        <w:tblPrEx>
          <w:tblBorders>
            <w:top w:val="none" w:sz="0" w:space="0" w:color="auto"/>
          </w:tblBorders>
        </w:tblPrEx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 xml:space="preserve">Challenges to the Defense in White-Collar Crime Criminal Trials 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Prof. Ekaterina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Salkova</w:t>
            </w:r>
            <w:proofErr w:type="spellEnd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, PhD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Chief A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ssist. Prof.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Hristo</w:t>
            </w:r>
            <w:proofErr w:type="spellEnd"/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Kutiev</w:t>
            </w:r>
            <w:proofErr w:type="spellEnd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, PhD</w:t>
            </w:r>
          </w:p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PhD candidate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Antoniy</w:t>
            </w:r>
            <w:proofErr w:type="spellEnd"/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仿宋" w:hAnsi="Times New Roman" w:cs="Times New Roman"/>
                <w:kern w:val="0"/>
                <w:sz w:val="24"/>
              </w:rPr>
              <w:t>Gatov</w:t>
            </w:r>
            <w:proofErr w:type="spellEnd"/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AB03B3" w:rsidRDefault="00D257D3" w:rsidP="00D257D3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10 min</w:t>
            </w:r>
          </w:p>
        </w:tc>
      </w:tr>
      <w:tr w:rsidR="00D257D3" w:rsidRPr="00E93120" w:rsidTr="00344E2C">
        <w:tblPrEx>
          <w:tblBorders>
            <w:top w:val="none" w:sz="0" w:space="0" w:color="auto"/>
          </w:tblBorders>
        </w:tblPrEx>
        <w:tc>
          <w:tcPr>
            <w:tcW w:w="932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257D3" w:rsidRPr="00AB03B3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</w:pPr>
            <w:r w:rsidRPr="00AB03B3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International Cooperat</w:t>
            </w:r>
            <w:r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</w:rPr>
              <w:t>ion in White-Collar Crime Cases</w:t>
            </w:r>
          </w:p>
          <w:p w:rsidR="00D257D3" w:rsidRPr="00D25829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rPr>
                <w:rFonts w:ascii="Times New Roman" w:eastAsia="仿宋" w:hAnsi="Times New Roman" w:cs="Times New Roman"/>
                <w:kern w:val="0"/>
                <w:sz w:val="24"/>
                <w:lang w:val="bg-BG"/>
              </w:rPr>
            </w:pPr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Sava </w:t>
            </w:r>
            <w:proofErr w:type="spellStart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Petrov</w:t>
            </w:r>
            <w:proofErr w:type="spellEnd"/>
            <w:r w:rsidRPr="00AB03B3">
              <w:rPr>
                <w:rFonts w:ascii="Times New Roman" w:eastAsia="仿宋" w:hAnsi="Times New Roman" w:cs="Times New Roman"/>
                <w:kern w:val="0"/>
                <w:sz w:val="24"/>
              </w:rPr>
              <w:t>, Prosecutor at Supreme P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rosecutor's Office of Cassation</w:t>
            </w:r>
          </w:p>
        </w:tc>
        <w:tc>
          <w:tcPr>
            <w:tcW w:w="12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0CECE" w:themeFill="background2" w:themeFillShade="E6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:rsidR="00D257D3" w:rsidRPr="00E93120" w:rsidRDefault="00D257D3" w:rsidP="00344E2C">
            <w:pPr>
              <w:autoSpaceDE w:val="0"/>
              <w:autoSpaceDN w:val="0"/>
              <w:adjustRightInd w:val="0"/>
              <w:spacing w:beforeLines="25" w:before="60" w:afterLines="25" w:after="60"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15 min</w:t>
            </w:r>
          </w:p>
        </w:tc>
      </w:tr>
    </w:tbl>
    <w:p w:rsidR="005A32F2" w:rsidRDefault="005A32F2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 xml:space="preserve">In person attendance </w:t>
      </w:r>
      <w:r w:rsidR="0037614D">
        <w:rPr>
          <w:rFonts w:ascii="Times New Roman" w:eastAsia="Times New Roman" w:hAnsi="Times New Roman" w:cs="Times New Roman"/>
          <w:b/>
          <w:kern w:val="0"/>
          <w:sz w:val="24"/>
          <w:lang w:val="bg-BG" w:eastAsia="en-US"/>
          <w14:ligatures w14:val="none"/>
        </w:rPr>
        <w:t xml:space="preserve">– </w:t>
      </w:r>
      <w:r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>Serdika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>, Str., Institute for the State and the Law, conference hall</w:t>
      </w:r>
    </w:p>
    <w:p w:rsidR="00D25829" w:rsidRPr="00D25829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</w:pPr>
      <w:r w:rsidRPr="00D25829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>Online Meeting Information:</w:t>
      </w:r>
    </w:p>
    <w:p w:rsidR="00D25829" w:rsidRPr="00D25829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D25829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Meeting Topic: White-Collar Crime in a Global Context: Comparative Perspectives from China and Bulgaria</w:t>
      </w:r>
    </w:p>
    <w:p w:rsidR="00D25829" w:rsidRPr="0037614D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37614D">
        <w:rPr>
          <w:rFonts w:ascii="Times New Roman" w:eastAsia="Times New Roman" w:hAnsi="Times New Roman" w:cs="Times New Roman"/>
          <w:bCs/>
          <w:kern w:val="0"/>
          <w:sz w:val="24"/>
          <w:lang w:eastAsia="en-US"/>
          <w14:ligatures w14:val="none"/>
        </w:rPr>
        <w:t xml:space="preserve">Time: 2026/04/24 14:00-17:00 (GMT+08:00) China Standard Time </w:t>
      </w:r>
    </w:p>
    <w:p w:rsidR="00D25829" w:rsidRPr="0037614D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</w:pPr>
      <w:r w:rsidRPr="0037614D">
        <w:rPr>
          <w:rFonts w:ascii="Times New Roman" w:eastAsia="Times New Roman" w:hAnsi="Times New Roman" w:cs="Times New Roman"/>
          <w:bCs/>
          <w:kern w:val="0"/>
          <w:sz w:val="24"/>
          <w:lang w:eastAsia="en-US"/>
          <w14:ligatures w14:val="none"/>
        </w:rPr>
        <w:t xml:space="preserve">        </w:t>
      </w:r>
      <w:r w:rsidRPr="0037614D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2026/04/24 09:00 to 12:00 (EEST, UTC+3) Bulgaria Standard Time</w:t>
      </w:r>
    </w:p>
    <w:p w:rsidR="00D25829" w:rsidRPr="00D25829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D25829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Click the link to join the meeting or to add it to your meeting list:</w:t>
      </w:r>
    </w:p>
    <w:p w:rsidR="00D25829" w:rsidRPr="00D25829" w:rsidRDefault="00443222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hyperlink r:id="rId7" w:history="1">
        <w:r w:rsidR="00D25829" w:rsidRPr="00443222">
          <w:rPr>
            <w:rStyle w:val="Hyperlink"/>
            <w:rFonts w:ascii="Times New Roman" w:eastAsia="Times New Roman" w:hAnsi="Times New Roman" w:cs="Times New Roman"/>
            <w:kern w:val="0"/>
            <w:sz w:val="24"/>
            <w:lang w:eastAsia="en-US"/>
            <w14:ligatures w14:val="none"/>
          </w:rPr>
          <w:t>https://meeting.tencent.com/dm/oRvyPVR5E8fj</w:t>
        </w:r>
      </w:hyperlink>
      <w:bookmarkStart w:id="0" w:name="_GoBack"/>
      <w:bookmarkEnd w:id="0"/>
    </w:p>
    <w:p w:rsidR="00D25829" w:rsidRPr="00D25829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proofErr w:type="spellStart"/>
      <w:r w:rsidRPr="00D25829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VOOV</w:t>
      </w:r>
      <w:r w:rsidRPr="00D25829">
        <w:rPr>
          <w:rFonts w:ascii="MS Gothic" w:eastAsia="MS Gothic" w:hAnsi="MS Gothic" w:cs="MS Gothic" w:hint="eastAsia"/>
          <w:b/>
          <w:bCs/>
          <w:kern w:val="0"/>
          <w:sz w:val="24"/>
          <w:lang w:eastAsia="en-US"/>
          <w14:ligatures w14:val="none"/>
        </w:rPr>
        <w:t>（</w:t>
      </w:r>
      <w:r w:rsidRPr="00D25829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Tecent</w:t>
      </w:r>
      <w:proofErr w:type="spellEnd"/>
      <w:r w:rsidRPr="00D25829">
        <w:rPr>
          <w:rFonts w:ascii="MS Gothic" w:eastAsia="MS Gothic" w:hAnsi="MS Gothic" w:cs="MS Gothic" w:hint="eastAsia"/>
          <w:b/>
          <w:bCs/>
          <w:kern w:val="0"/>
          <w:sz w:val="24"/>
          <w:lang w:eastAsia="en-US"/>
          <w14:ligatures w14:val="none"/>
        </w:rPr>
        <w:t>）</w:t>
      </w:r>
      <w:r w:rsidRPr="00D25829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 xml:space="preserve"> Meeting</w:t>
      </w:r>
      <w:r w:rsidRPr="00D25829">
        <w:rPr>
          <w:rFonts w:ascii="MS Gothic" w:eastAsia="MS Gothic" w:hAnsi="MS Gothic" w:cs="MS Gothic" w:hint="eastAsia"/>
          <w:b/>
          <w:bCs/>
          <w:kern w:val="0"/>
          <w:sz w:val="24"/>
          <w:lang w:eastAsia="en-US"/>
          <w14:ligatures w14:val="none"/>
        </w:rPr>
        <w:t>：</w:t>
      </w:r>
      <w:r w:rsidRPr="00D25829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880-595-176</w:t>
      </w:r>
    </w:p>
    <w:p w:rsidR="00D25829" w:rsidRPr="00D25829" w:rsidRDefault="00D25829" w:rsidP="00D25829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</w:pPr>
      <w:r w:rsidRPr="00D25829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Meeting Password: 2026</w:t>
      </w:r>
    </w:p>
    <w:p w:rsidR="00EA776B" w:rsidRDefault="0037614D" w:rsidP="00D25829">
      <w:pPr>
        <w:widowControl/>
        <w:spacing w:after="0" w:line="240" w:lineRule="auto"/>
      </w:pPr>
      <w:r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Or c</w:t>
      </w:r>
      <w:r w:rsidR="00D25829" w:rsidRPr="00D25829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opy this invitation and open in VOOV(</w:t>
      </w:r>
      <w:proofErr w:type="spellStart"/>
      <w:r w:rsidR="00D25829" w:rsidRPr="00D25829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Tecent</w:t>
      </w:r>
      <w:proofErr w:type="spellEnd"/>
      <w:r w:rsidR="00D25829" w:rsidRPr="00D25829">
        <w:rPr>
          <w:rFonts w:ascii="Times New Roman" w:eastAsia="Times New Roman" w:hAnsi="Times New Roman" w:cs="Times New Roman"/>
          <w:kern w:val="0"/>
          <w:sz w:val="24"/>
          <w:lang w:eastAsia="en-US"/>
          <w14:ligatures w14:val="none"/>
        </w:rPr>
        <w:t>) Meeting app (V2.13 or later) to join the meeting.</w:t>
      </w:r>
    </w:p>
    <w:sectPr w:rsidR="00EA776B" w:rsidSect="002925DC">
      <w:headerReference w:type="default" r:id="rId8"/>
      <w:pgSz w:w="12240" w:h="15840"/>
      <w:pgMar w:top="1361" w:right="1077" w:bottom="1361" w:left="107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24C" w:rsidRDefault="00D5124C">
      <w:pPr>
        <w:spacing w:after="0" w:line="240" w:lineRule="auto"/>
      </w:pPr>
      <w:r>
        <w:separator/>
      </w:r>
    </w:p>
  </w:endnote>
  <w:endnote w:type="continuationSeparator" w:id="0">
    <w:p w:rsidR="00D5124C" w:rsidRDefault="00D51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Malgun Gothic Semilight"/>
    <w:charset w:val="86"/>
    <w:family w:val="modern"/>
    <w:pitch w:val="fixed"/>
    <w:sig w:usb0="00000000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altName w:val="Malgun Gothic Semilight"/>
    <w:charset w:val="86"/>
    <w:family w:val="swiss"/>
    <w:pitch w:val="variable"/>
    <w:sig w:usb0="00000000" w:usb1="7ACFFDFB" w:usb2="00000017" w:usb3="00000000" w:csb0="00040001" w:csb1="00000000"/>
  </w:font>
  <w:font w:name="-webkit-standard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24C" w:rsidRDefault="00D5124C">
      <w:pPr>
        <w:spacing w:after="0" w:line="240" w:lineRule="auto"/>
      </w:pPr>
      <w:r>
        <w:separator/>
      </w:r>
    </w:p>
  </w:footnote>
  <w:footnote w:type="continuationSeparator" w:id="0">
    <w:p w:rsidR="00D5124C" w:rsidRDefault="00D51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B0D" w:rsidRPr="00471B0D" w:rsidRDefault="00D5124C" w:rsidP="00471B0D">
    <w:pPr>
      <w:autoSpaceDE w:val="0"/>
      <w:autoSpaceDN w:val="0"/>
      <w:adjustRightInd w:val="0"/>
      <w:spacing w:beforeLines="25" w:before="60" w:afterLines="25" w:after="60" w:line="240" w:lineRule="auto"/>
      <w:jc w:val="right"/>
      <w:rPr>
        <w:rFonts w:ascii="Times New Roman" w:hAnsi="Times New Roman" w:cs="Times New Roman"/>
        <w:i/>
        <w:iCs/>
        <w:kern w:val="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85DC2"/>
    <w:multiLevelType w:val="hybridMultilevel"/>
    <w:tmpl w:val="2E106B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7D3"/>
    <w:rsid w:val="001877F7"/>
    <w:rsid w:val="0027235F"/>
    <w:rsid w:val="0037614D"/>
    <w:rsid w:val="003F04B5"/>
    <w:rsid w:val="00443222"/>
    <w:rsid w:val="005A32F2"/>
    <w:rsid w:val="00B1016B"/>
    <w:rsid w:val="00D257D3"/>
    <w:rsid w:val="00D25829"/>
    <w:rsid w:val="00D5124C"/>
    <w:rsid w:val="00D5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C0AF9"/>
  <w15:chartTrackingRefBased/>
  <w15:docId w15:val="{B15D5E81-C796-4B88-A040-6A94F53A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7D3"/>
    <w:pPr>
      <w:widowControl w:val="0"/>
      <w:spacing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7D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257D3"/>
    <w:rPr>
      <w:b/>
      <w:bCs/>
    </w:rPr>
  </w:style>
  <w:style w:type="character" w:customStyle="1" w:styleId="apple-converted-space">
    <w:name w:val="apple-converted-space"/>
    <w:basedOn w:val="DefaultParagraphFont"/>
    <w:rsid w:val="00D257D3"/>
  </w:style>
  <w:style w:type="table" w:styleId="TableGrid">
    <w:name w:val="Table Grid"/>
    <w:basedOn w:val="TableNormal"/>
    <w:uiPriority w:val="39"/>
    <w:rsid w:val="00D257D3"/>
    <w:pPr>
      <w:spacing w:after="0" w:line="240" w:lineRule="auto"/>
    </w:pPr>
    <w:rPr>
      <w:rFonts w:eastAsiaTheme="minorEastAsia"/>
      <w:kern w:val="2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322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32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2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0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eting.tencent.com/dm/oRvyPVR5E8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7346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Marinova</dc:creator>
  <cp:keywords/>
  <dc:description/>
  <cp:lastModifiedBy>G. Marinova</cp:lastModifiedBy>
  <cp:revision>6</cp:revision>
  <dcterms:created xsi:type="dcterms:W3CDTF">2026-04-15T09:32:00Z</dcterms:created>
  <dcterms:modified xsi:type="dcterms:W3CDTF">2026-04-21T07:13:00Z</dcterms:modified>
</cp:coreProperties>
</file>